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A3" w:rsidRPr="004953A1" w:rsidRDefault="00DF19A3" w:rsidP="00DF19A3">
      <w:pPr>
        <w:pStyle w:val="1"/>
        <w:widowControl w:val="0"/>
        <w:spacing w:before="468" w:after="312"/>
        <w:rPr>
          <w:rFonts w:ascii="Times New Roman" w:hAnsi="Times New Roman"/>
          <w:sz w:val="44"/>
          <w:szCs w:val="44"/>
        </w:rPr>
      </w:pPr>
      <w:bookmarkStart w:id="0" w:name="_Toc453928082"/>
      <w:bookmarkStart w:id="1" w:name="_Toc31180"/>
      <w:bookmarkStart w:id="2" w:name="_Toc459394053"/>
      <w:r w:rsidRPr="004953A1">
        <w:rPr>
          <w:rFonts w:ascii="Times New Roman" w:hAnsi="Times New Roman"/>
          <w:sz w:val="44"/>
          <w:szCs w:val="44"/>
        </w:rPr>
        <w:t>西北农林科技大学</w:t>
      </w:r>
      <w:bookmarkEnd w:id="2"/>
    </w:p>
    <w:p w:rsidR="00DF19A3" w:rsidRPr="004953A1" w:rsidRDefault="00DF19A3" w:rsidP="00DF19A3">
      <w:pPr>
        <w:pStyle w:val="1"/>
        <w:widowControl w:val="0"/>
        <w:spacing w:beforeLines="50" w:before="156" w:after="312"/>
        <w:rPr>
          <w:rFonts w:ascii="Times New Roman" w:hAnsi="Times New Roman"/>
          <w:sz w:val="44"/>
          <w:szCs w:val="44"/>
        </w:rPr>
      </w:pPr>
      <w:bookmarkStart w:id="3" w:name="_Toc459394054"/>
      <w:bookmarkStart w:id="4" w:name="_GoBack"/>
      <w:r w:rsidRPr="004953A1">
        <w:rPr>
          <w:rFonts w:ascii="Times New Roman" w:hAnsi="Times New Roman"/>
          <w:sz w:val="44"/>
          <w:szCs w:val="44"/>
        </w:rPr>
        <w:t>研究生学业奖学金管理办法（试行）</w:t>
      </w:r>
      <w:bookmarkEnd w:id="0"/>
      <w:bookmarkEnd w:id="1"/>
      <w:bookmarkEnd w:id="3"/>
      <w:bookmarkEnd w:id="4"/>
    </w:p>
    <w:p w:rsidR="00DF19A3" w:rsidRPr="004953A1" w:rsidRDefault="00DF19A3" w:rsidP="00DF19A3">
      <w:pPr>
        <w:pStyle w:val="2"/>
        <w:keepLines w:val="0"/>
        <w:spacing w:after="312"/>
        <w:rPr>
          <w:rFonts w:ascii="Times New Roman" w:eastAsia="仿宋_GB2312" w:hAnsi="Times New Roman"/>
          <w:color w:val="000000"/>
          <w:sz w:val="30"/>
          <w:szCs w:val="30"/>
          <w:shd w:val="clear" w:color="auto" w:fill="FFFFFF"/>
        </w:rPr>
      </w:pPr>
      <w:bookmarkStart w:id="5" w:name="_Toc404266838"/>
      <w:bookmarkStart w:id="6" w:name="_Toc453928083"/>
      <w:bookmarkStart w:id="7" w:name="_Toc404777088"/>
      <w:bookmarkStart w:id="8" w:name="_Toc432410531"/>
      <w:bookmarkStart w:id="9" w:name="_Toc459394055"/>
      <w:r w:rsidRPr="004953A1">
        <w:rPr>
          <w:rFonts w:ascii="Times New Roman" w:eastAsia="仿宋_GB2312" w:hAnsi="Times New Roman"/>
          <w:color w:val="000000"/>
          <w:sz w:val="30"/>
          <w:szCs w:val="30"/>
          <w:shd w:val="clear" w:color="auto" w:fill="FFFFFF"/>
        </w:rPr>
        <w:t>校研发〔</w:t>
      </w:r>
      <w:r w:rsidRPr="004953A1">
        <w:rPr>
          <w:rFonts w:ascii="Times New Roman" w:eastAsia="仿宋_GB2312" w:hAnsi="Times New Roman"/>
          <w:color w:val="000000"/>
          <w:sz w:val="30"/>
          <w:szCs w:val="30"/>
          <w:shd w:val="clear" w:color="auto" w:fill="FFFFFF"/>
        </w:rPr>
        <w:t>2014</w:t>
      </w:r>
      <w:r w:rsidRPr="004953A1">
        <w:rPr>
          <w:rFonts w:ascii="Times New Roman" w:eastAsia="仿宋_GB2312" w:hAnsi="Times New Roman"/>
          <w:color w:val="000000"/>
          <w:sz w:val="30"/>
          <w:szCs w:val="30"/>
          <w:shd w:val="clear" w:color="auto" w:fill="FFFFFF"/>
        </w:rPr>
        <w:t>〕</w:t>
      </w:r>
      <w:r w:rsidRPr="004953A1">
        <w:rPr>
          <w:rFonts w:ascii="Times New Roman" w:eastAsia="仿宋_GB2312" w:hAnsi="Times New Roman"/>
          <w:color w:val="000000"/>
          <w:sz w:val="30"/>
          <w:szCs w:val="30"/>
          <w:shd w:val="clear" w:color="auto" w:fill="FFFFFF"/>
        </w:rPr>
        <w:t>429</w:t>
      </w:r>
      <w:r w:rsidRPr="004953A1">
        <w:rPr>
          <w:rFonts w:ascii="Times New Roman" w:eastAsia="仿宋_GB2312" w:hAnsi="Times New Roman"/>
          <w:color w:val="000000"/>
          <w:sz w:val="30"/>
          <w:szCs w:val="30"/>
          <w:shd w:val="clear" w:color="auto" w:fill="FFFFFF"/>
        </w:rPr>
        <w:t>号</w:t>
      </w:r>
      <w:bookmarkEnd w:id="5"/>
      <w:bookmarkEnd w:id="6"/>
      <w:bookmarkEnd w:id="7"/>
      <w:bookmarkEnd w:id="8"/>
      <w:bookmarkEnd w:id="9"/>
    </w:p>
    <w:p w:rsidR="00DF19A3" w:rsidRPr="004953A1" w:rsidRDefault="00DF19A3" w:rsidP="00DF19A3">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第一章</w:t>
      </w:r>
      <w:r w:rsidRPr="004953A1">
        <w:rPr>
          <w:rFonts w:eastAsia="黑体"/>
          <w:color w:val="000000"/>
          <w:sz w:val="32"/>
          <w:szCs w:val="32"/>
        </w:rPr>
        <w:t xml:space="preserve">  </w:t>
      </w:r>
      <w:r w:rsidRPr="004953A1">
        <w:rPr>
          <w:rFonts w:eastAsia="黑体"/>
          <w:color w:val="000000"/>
          <w:sz w:val="32"/>
          <w:szCs w:val="32"/>
        </w:rPr>
        <w:t>总则</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第一条</w:t>
      </w:r>
      <w:r w:rsidRPr="004953A1">
        <w:rPr>
          <w:rFonts w:eastAsia="Times New Roman"/>
          <w:color w:val="000000"/>
          <w:sz w:val="30"/>
          <w:szCs w:val="30"/>
        </w:rPr>
        <w:t xml:space="preserve">  </w:t>
      </w:r>
      <w:r w:rsidRPr="004953A1">
        <w:rPr>
          <w:color w:val="000000"/>
          <w:sz w:val="30"/>
          <w:szCs w:val="30"/>
        </w:rPr>
        <w:t>根据财政部、教育部《研究生学业奖学金管理暂行办法》（财教〔</w:t>
      </w:r>
      <w:r w:rsidRPr="004953A1">
        <w:rPr>
          <w:rFonts w:eastAsia="Times New Roman"/>
          <w:color w:val="000000"/>
          <w:sz w:val="30"/>
          <w:szCs w:val="30"/>
        </w:rPr>
        <w:t>2013</w:t>
      </w:r>
      <w:r w:rsidRPr="004953A1">
        <w:rPr>
          <w:color w:val="000000"/>
          <w:sz w:val="30"/>
          <w:szCs w:val="30"/>
        </w:rPr>
        <w:t>〕</w:t>
      </w:r>
      <w:r w:rsidRPr="004953A1">
        <w:rPr>
          <w:rFonts w:eastAsia="Times New Roman"/>
          <w:color w:val="000000"/>
          <w:sz w:val="30"/>
          <w:szCs w:val="30"/>
        </w:rPr>
        <w:t>219</w:t>
      </w:r>
      <w:r w:rsidRPr="004953A1">
        <w:rPr>
          <w:color w:val="000000"/>
          <w:sz w:val="30"/>
          <w:szCs w:val="30"/>
        </w:rPr>
        <w:t>号）和《西北农林科技大学研究生教育收费及奖助体系实施方案》</w:t>
      </w:r>
      <w:r w:rsidRPr="004953A1">
        <w:rPr>
          <w:rFonts w:eastAsia="Times New Roman"/>
          <w:color w:val="000000"/>
          <w:sz w:val="30"/>
          <w:szCs w:val="30"/>
        </w:rPr>
        <w:t>(</w:t>
      </w:r>
      <w:r w:rsidRPr="004953A1">
        <w:rPr>
          <w:color w:val="000000"/>
          <w:sz w:val="30"/>
          <w:szCs w:val="30"/>
        </w:rPr>
        <w:t>校研发〔</w:t>
      </w:r>
      <w:r w:rsidRPr="004953A1">
        <w:rPr>
          <w:rFonts w:eastAsia="Times New Roman"/>
          <w:color w:val="000000"/>
          <w:sz w:val="30"/>
          <w:szCs w:val="30"/>
        </w:rPr>
        <w:t>2014</w:t>
      </w:r>
      <w:r w:rsidRPr="004953A1">
        <w:rPr>
          <w:color w:val="000000"/>
          <w:sz w:val="30"/>
          <w:szCs w:val="30"/>
        </w:rPr>
        <w:t>〕</w:t>
      </w:r>
      <w:r w:rsidRPr="004953A1">
        <w:rPr>
          <w:rFonts w:eastAsia="Times New Roman"/>
          <w:color w:val="000000"/>
          <w:sz w:val="30"/>
          <w:szCs w:val="30"/>
        </w:rPr>
        <w:t>271</w:t>
      </w:r>
      <w:r w:rsidRPr="004953A1">
        <w:rPr>
          <w:color w:val="000000"/>
          <w:sz w:val="30"/>
          <w:szCs w:val="30"/>
        </w:rPr>
        <w:t>号</w:t>
      </w:r>
      <w:r w:rsidRPr="004953A1">
        <w:rPr>
          <w:rFonts w:eastAsia="Times New Roman"/>
          <w:color w:val="000000"/>
          <w:sz w:val="30"/>
          <w:szCs w:val="30"/>
        </w:rPr>
        <w:t>)</w:t>
      </w:r>
      <w:r w:rsidRPr="004953A1">
        <w:rPr>
          <w:color w:val="000000"/>
          <w:sz w:val="30"/>
          <w:szCs w:val="30"/>
        </w:rPr>
        <w:t>，为鼓励研究生勤奋学习、潜心钻研，结合我校实际，制定本办法。</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第二条</w:t>
      </w:r>
      <w:r w:rsidRPr="004953A1">
        <w:rPr>
          <w:rFonts w:eastAsia="Times New Roman"/>
          <w:color w:val="000000"/>
          <w:sz w:val="30"/>
          <w:szCs w:val="30"/>
        </w:rPr>
        <w:t xml:space="preserve">  </w:t>
      </w:r>
      <w:r w:rsidRPr="004953A1">
        <w:rPr>
          <w:color w:val="000000"/>
          <w:sz w:val="30"/>
          <w:szCs w:val="30"/>
        </w:rPr>
        <w:t>研究生学业奖学金奖励对象为就读我校的全日制研究生，不包括工商管理、公共管理专业研究生和在职研究生，获得奖励的研究生须具有中华人民共和国国籍。</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第三条</w:t>
      </w:r>
      <w:r w:rsidRPr="004953A1">
        <w:rPr>
          <w:rFonts w:eastAsia="Times New Roman"/>
          <w:color w:val="000000"/>
          <w:sz w:val="30"/>
          <w:szCs w:val="30"/>
        </w:rPr>
        <w:t xml:space="preserve">  </w:t>
      </w:r>
      <w:r w:rsidRPr="004953A1">
        <w:rPr>
          <w:color w:val="000000"/>
          <w:spacing w:val="-6"/>
          <w:sz w:val="30"/>
          <w:szCs w:val="30"/>
        </w:rPr>
        <w:t>研究生学业奖学金的奖励年限为研究生基本学制</w:t>
      </w:r>
      <w:r w:rsidRPr="004953A1">
        <w:rPr>
          <w:color w:val="000000"/>
          <w:sz w:val="30"/>
          <w:szCs w:val="30"/>
        </w:rPr>
        <w:t>年限。</w:t>
      </w:r>
      <w:r w:rsidRPr="004953A1">
        <w:rPr>
          <w:rFonts w:eastAsia="Times New Roman"/>
          <w:color w:val="000000"/>
          <w:sz w:val="30"/>
          <w:szCs w:val="30"/>
        </w:rPr>
        <w:t xml:space="preserve"> </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第四条</w:t>
      </w:r>
      <w:r w:rsidRPr="004953A1">
        <w:rPr>
          <w:rFonts w:eastAsia="Times New Roman"/>
          <w:color w:val="000000"/>
          <w:sz w:val="30"/>
          <w:szCs w:val="30"/>
        </w:rPr>
        <w:t xml:space="preserve">  </w:t>
      </w:r>
      <w:r w:rsidRPr="004953A1">
        <w:rPr>
          <w:color w:val="000000"/>
          <w:sz w:val="30"/>
          <w:szCs w:val="30"/>
        </w:rPr>
        <w:t>研究生学业奖学金的评审工作严格执行国家有关教育法规和我校有关规定，坚持</w:t>
      </w:r>
      <w:r w:rsidRPr="004953A1">
        <w:rPr>
          <w:rFonts w:eastAsia="Times New Roman"/>
          <w:color w:val="000000"/>
          <w:sz w:val="30"/>
          <w:szCs w:val="30"/>
        </w:rPr>
        <w:t>“</w:t>
      </w:r>
      <w:r w:rsidRPr="004953A1">
        <w:rPr>
          <w:color w:val="000000"/>
          <w:sz w:val="30"/>
          <w:szCs w:val="30"/>
        </w:rPr>
        <w:t>公正、公平、公开、择优</w:t>
      </w:r>
      <w:r w:rsidRPr="004953A1">
        <w:rPr>
          <w:rFonts w:eastAsia="Times New Roman"/>
          <w:color w:val="000000"/>
          <w:sz w:val="30"/>
          <w:szCs w:val="30"/>
        </w:rPr>
        <w:t>”</w:t>
      </w:r>
      <w:r w:rsidRPr="004953A1">
        <w:rPr>
          <w:color w:val="000000"/>
          <w:sz w:val="30"/>
          <w:szCs w:val="30"/>
        </w:rPr>
        <w:t>原则。</w:t>
      </w:r>
      <w:r w:rsidRPr="004953A1">
        <w:rPr>
          <w:rFonts w:eastAsia="Times New Roman"/>
          <w:color w:val="000000"/>
          <w:sz w:val="30"/>
          <w:szCs w:val="30"/>
        </w:rPr>
        <w:t xml:space="preserve"> </w:t>
      </w:r>
    </w:p>
    <w:p w:rsidR="00DF19A3" w:rsidRPr="004953A1" w:rsidRDefault="00DF19A3" w:rsidP="00DF19A3">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第二章</w:t>
      </w:r>
      <w:r w:rsidRPr="004953A1">
        <w:rPr>
          <w:rFonts w:eastAsia="黑体"/>
          <w:color w:val="000000"/>
          <w:sz w:val="32"/>
          <w:szCs w:val="32"/>
        </w:rPr>
        <w:t xml:space="preserve">  </w:t>
      </w:r>
      <w:r w:rsidRPr="004953A1">
        <w:rPr>
          <w:rFonts w:eastAsia="黑体"/>
          <w:color w:val="000000"/>
          <w:sz w:val="32"/>
          <w:szCs w:val="32"/>
        </w:rPr>
        <w:t>奖励等级、标准与比例</w:t>
      </w:r>
    </w:p>
    <w:p w:rsidR="00DF19A3" w:rsidRPr="004953A1" w:rsidRDefault="00DF19A3" w:rsidP="00DF19A3">
      <w:pPr>
        <w:spacing w:line="560" w:lineRule="exact"/>
        <w:ind w:firstLineChars="199" w:firstLine="599"/>
        <w:rPr>
          <w:rFonts w:eastAsia="Times New Roman"/>
          <w:color w:val="000000"/>
          <w:sz w:val="30"/>
          <w:szCs w:val="30"/>
        </w:rPr>
      </w:pPr>
      <w:r w:rsidRPr="004953A1">
        <w:rPr>
          <w:b/>
          <w:bCs/>
          <w:color w:val="000000"/>
          <w:sz w:val="30"/>
          <w:szCs w:val="30"/>
        </w:rPr>
        <w:t>第五条</w:t>
      </w:r>
      <w:r w:rsidRPr="004953A1">
        <w:rPr>
          <w:rFonts w:eastAsia="Times New Roman"/>
          <w:b/>
          <w:bCs/>
          <w:color w:val="000000"/>
          <w:sz w:val="30"/>
          <w:szCs w:val="30"/>
        </w:rPr>
        <w:t xml:space="preserve"> </w:t>
      </w:r>
      <w:r w:rsidRPr="004953A1">
        <w:rPr>
          <w:rFonts w:eastAsia="Times New Roman"/>
          <w:color w:val="000000"/>
          <w:sz w:val="30"/>
          <w:szCs w:val="30"/>
        </w:rPr>
        <w:t xml:space="preserve"> </w:t>
      </w:r>
      <w:r w:rsidRPr="004953A1">
        <w:rPr>
          <w:color w:val="000000"/>
          <w:sz w:val="30"/>
          <w:szCs w:val="30"/>
        </w:rPr>
        <w:t>博士研究生学业奖学金平均奖励标准为每生每年</w:t>
      </w:r>
      <w:r w:rsidRPr="004953A1">
        <w:rPr>
          <w:rFonts w:eastAsia="Times New Roman"/>
          <w:color w:val="000000"/>
          <w:sz w:val="30"/>
          <w:szCs w:val="30"/>
        </w:rPr>
        <w:t>15000</w:t>
      </w:r>
      <w:r w:rsidRPr="004953A1">
        <w:rPr>
          <w:color w:val="000000"/>
          <w:sz w:val="30"/>
          <w:szCs w:val="30"/>
        </w:rPr>
        <w:t>元。第一学年不分等级；第二和第三学年奖励等级与标准分别为一等奖每生每年</w:t>
      </w:r>
      <w:r w:rsidRPr="004953A1">
        <w:rPr>
          <w:rFonts w:eastAsia="Times New Roman"/>
          <w:color w:val="000000"/>
          <w:sz w:val="30"/>
          <w:szCs w:val="30"/>
        </w:rPr>
        <w:t>18000</w:t>
      </w:r>
      <w:r w:rsidRPr="004953A1">
        <w:rPr>
          <w:color w:val="000000"/>
          <w:sz w:val="30"/>
          <w:szCs w:val="30"/>
        </w:rPr>
        <w:t>元、二等奖每生每年</w:t>
      </w:r>
      <w:r w:rsidRPr="004953A1">
        <w:rPr>
          <w:rFonts w:eastAsia="Times New Roman"/>
          <w:color w:val="000000"/>
          <w:sz w:val="30"/>
          <w:szCs w:val="30"/>
        </w:rPr>
        <w:t>15000</w:t>
      </w:r>
      <w:r w:rsidRPr="004953A1">
        <w:rPr>
          <w:color w:val="000000"/>
          <w:sz w:val="30"/>
          <w:szCs w:val="30"/>
        </w:rPr>
        <w:t>元、三等奖每生每年</w:t>
      </w:r>
      <w:r w:rsidRPr="004953A1">
        <w:rPr>
          <w:rFonts w:eastAsia="Times New Roman"/>
          <w:color w:val="000000"/>
          <w:sz w:val="30"/>
          <w:szCs w:val="30"/>
        </w:rPr>
        <w:t>12000</w:t>
      </w:r>
      <w:r w:rsidRPr="004953A1">
        <w:rPr>
          <w:color w:val="000000"/>
          <w:sz w:val="30"/>
          <w:szCs w:val="30"/>
        </w:rPr>
        <w:t>元；奖励比例为一等奖占</w:t>
      </w:r>
      <w:r w:rsidRPr="004953A1">
        <w:rPr>
          <w:rFonts w:eastAsia="Times New Roman"/>
          <w:color w:val="000000"/>
          <w:sz w:val="30"/>
          <w:szCs w:val="30"/>
        </w:rPr>
        <w:t>20%</w:t>
      </w:r>
      <w:r w:rsidRPr="004953A1">
        <w:rPr>
          <w:color w:val="000000"/>
          <w:sz w:val="30"/>
          <w:szCs w:val="30"/>
        </w:rPr>
        <w:t>、二等奖占</w:t>
      </w:r>
      <w:r w:rsidRPr="004953A1">
        <w:rPr>
          <w:rFonts w:eastAsia="Times New Roman"/>
          <w:color w:val="000000"/>
          <w:sz w:val="30"/>
          <w:szCs w:val="30"/>
        </w:rPr>
        <w:t>60%</w:t>
      </w:r>
      <w:r w:rsidRPr="004953A1">
        <w:rPr>
          <w:color w:val="000000"/>
          <w:sz w:val="30"/>
          <w:szCs w:val="30"/>
        </w:rPr>
        <w:t>、三等奖占</w:t>
      </w:r>
      <w:r w:rsidRPr="004953A1">
        <w:rPr>
          <w:rFonts w:eastAsia="Times New Roman"/>
          <w:color w:val="000000"/>
          <w:sz w:val="30"/>
          <w:szCs w:val="30"/>
        </w:rPr>
        <w:t>20%</w:t>
      </w:r>
      <w:r w:rsidRPr="004953A1">
        <w:rPr>
          <w:color w:val="000000"/>
          <w:sz w:val="30"/>
          <w:szCs w:val="30"/>
        </w:rPr>
        <w:t>。</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lastRenderedPageBreak/>
        <w:t>第六条</w:t>
      </w:r>
      <w:r w:rsidRPr="004953A1">
        <w:rPr>
          <w:rFonts w:eastAsia="Times New Roman"/>
          <w:b/>
          <w:bCs/>
          <w:color w:val="000000"/>
          <w:sz w:val="30"/>
          <w:szCs w:val="30"/>
        </w:rPr>
        <w:t xml:space="preserve">  </w:t>
      </w:r>
      <w:r w:rsidRPr="004953A1">
        <w:rPr>
          <w:color w:val="000000"/>
          <w:sz w:val="30"/>
          <w:szCs w:val="30"/>
        </w:rPr>
        <w:t>学术型硕士研究生学业奖学金平均奖励标准为每生每年</w:t>
      </w:r>
      <w:r w:rsidRPr="004953A1">
        <w:rPr>
          <w:rFonts w:eastAsia="Times New Roman"/>
          <w:color w:val="000000"/>
          <w:sz w:val="30"/>
          <w:szCs w:val="30"/>
        </w:rPr>
        <w:t>8000</w:t>
      </w:r>
      <w:r w:rsidRPr="004953A1">
        <w:rPr>
          <w:color w:val="000000"/>
          <w:sz w:val="30"/>
          <w:szCs w:val="30"/>
        </w:rPr>
        <w:t>元。第一学年不分等级；第二和第三学年奖励等级与标准分别为一等奖每生每年</w:t>
      </w:r>
      <w:r w:rsidRPr="004953A1">
        <w:rPr>
          <w:rFonts w:eastAsia="Times New Roman"/>
          <w:color w:val="000000"/>
          <w:sz w:val="30"/>
          <w:szCs w:val="30"/>
        </w:rPr>
        <w:t>10000</w:t>
      </w:r>
      <w:r w:rsidRPr="004953A1">
        <w:rPr>
          <w:color w:val="000000"/>
          <w:sz w:val="30"/>
          <w:szCs w:val="30"/>
        </w:rPr>
        <w:t>元、二等奖每生每年</w:t>
      </w:r>
      <w:r w:rsidRPr="004953A1">
        <w:rPr>
          <w:rFonts w:eastAsia="Times New Roman"/>
          <w:color w:val="000000"/>
          <w:sz w:val="30"/>
          <w:szCs w:val="30"/>
        </w:rPr>
        <w:t>8000</w:t>
      </w:r>
      <w:r w:rsidRPr="004953A1">
        <w:rPr>
          <w:color w:val="000000"/>
          <w:sz w:val="30"/>
          <w:szCs w:val="30"/>
        </w:rPr>
        <w:t>元、三等奖每生每年</w:t>
      </w:r>
      <w:r w:rsidRPr="004953A1">
        <w:rPr>
          <w:rFonts w:eastAsia="Times New Roman"/>
          <w:color w:val="000000"/>
          <w:sz w:val="30"/>
          <w:szCs w:val="30"/>
        </w:rPr>
        <w:t>6000</w:t>
      </w:r>
      <w:r w:rsidRPr="004953A1">
        <w:rPr>
          <w:color w:val="000000"/>
          <w:sz w:val="30"/>
          <w:szCs w:val="30"/>
        </w:rPr>
        <w:t>元；奖励比例为一等奖占</w:t>
      </w:r>
      <w:r w:rsidRPr="004953A1">
        <w:rPr>
          <w:rFonts w:eastAsia="Times New Roman"/>
          <w:color w:val="000000"/>
          <w:sz w:val="30"/>
          <w:szCs w:val="30"/>
        </w:rPr>
        <w:t>20%</w:t>
      </w:r>
      <w:r w:rsidRPr="004953A1">
        <w:rPr>
          <w:color w:val="000000"/>
          <w:sz w:val="30"/>
          <w:szCs w:val="30"/>
        </w:rPr>
        <w:t>、二等奖占</w:t>
      </w:r>
      <w:r w:rsidRPr="004953A1">
        <w:rPr>
          <w:rFonts w:eastAsia="Times New Roman"/>
          <w:color w:val="000000"/>
          <w:sz w:val="30"/>
          <w:szCs w:val="30"/>
        </w:rPr>
        <w:t>60%</w:t>
      </w:r>
      <w:r w:rsidRPr="004953A1">
        <w:rPr>
          <w:color w:val="000000"/>
          <w:sz w:val="30"/>
          <w:szCs w:val="30"/>
        </w:rPr>
        <w:t>、三等奖占</w:t>
      </w:r>
      <w:r w:rsidRPr="004953A1">
        <w:rPr>
          <w:rFonts w:eastAsia="Times New Roman"/>
          <w:color w:val="000000"/>
          <w:sz w:val="30"/>
          <w:szCs w:val="30"/>
        </w:rPr>
        <w:t>20%</w:t>
      </w:r>
      <w:r w:rsidRPr="004953A1">
        <w:rPr>
          <w:color w:val="000000"/>
          <w:sz w:val="30"/>
          <w:szCs w:val="30"/>
        </w:rPr>
        <w:t>。</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第七条</w:t>
      </w:r>
      <w:r w:rsidRPr="004953A1">
        <w:rPr>
          <w:rFonts w:eastAsia="Times New Roman"/>
          <w:color w:val="000000"/>
          <w:sz w:val="30"/>
          <w:szCs w:val="30"/>
        </w:rPr>
        <w:t xml:space="preserve">  </w:t>
      </w:r>
      <w:r w:rsidRPr="004953A1">
        <w:rPr>
          <w:color w:val="000000"/>
          <w:sz w:val="30"/>
          <w:szCs w:val="30"/>
        </w:rPr>
        <w:t>全日制专业学位硕士研究生学业奖学金平均奖励标准为每生每年</w:t>
      </w:r>
      <w:r w:rsidRPr="004953A1">
        <w:rPr>
          <w:rFonts w:eastAsia="Times New Roman"/>
          <w:color w:val="000000"/>
          <w:sz w:val="30"/>
          <w:szCs w:val="30"/>
        </w:rPr>
        <w:t>8000</w:t>
      </w:r>
      <w:r w:rsidRPr="004953A1">
        <w:rPr>
          <w:color w:val="000000"/>
          <w:sz w:val="30"/>
          <w:szCs w:val="30"/>
        </w:rPr>
        <w:t>元，不分等级。</w:t>
      </w:r>
    </w:p>
    <w:p w:rsidR="00DF19A3" w:rsidRPr="004953A1" w:rsidRDefault="00DF19A3" w:rsidP="00DF19A3">
      <w:pPr>
        <w:spacing w:line="560" w:lineRule="exact"/>
        <w:ind w:firstLine="584"/>
        <w:rPr>
          <w:rFonts w:eastAsia="Times New Roman"/>
          <w:color w:val="000000"/>
          <w:sz w:val="30"/>
          <w:szCs w:val="30"/>
        </w:rPr>
      </w:pPr>
      <w:r w:rsidRPr="004953A1">
        <w:rPr>
          <w:b/>
          <w:bCs/>
          <w:color w:val="000000"/>
          <w:sz w:val="30"/>
          <w:szCs w:val="30"/>
        </w:rPr>
        <w:t>第八条</w:t>
      </w:r>
      <w:r w:rsidRPr="004953A1">
        <w:rPr>
          <w:rFonts w:eastAsia="Times New Roman"/>
          <w:b/>
          <w:bCs/>
          <w:color w:val="000000"/>
          <w:sz w:val="30"/>
          <w:szCs w:val="30"/>
        </w:rPr>
        <w:t xml:space="preserve">  </w:t>
      </w:r>
      <w:r w:rsidRPr="004953A1">
        <w:rPr>
          <w:color w:val="000000"/>
          <w:sz w:val="30"/>
          <w:szCs w:val="30"/>
        </w:rPr>
        <w:t>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rsidR="00DF19A3" w:rsidRPr="004953A1" w:rsidRDefault="00DF19A3" w:rsidP="00DF19A3">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第三章</w:t>
      </w:r>
      <w:r w:rsidRPr="004953A1">
        <w:rPr>
          <w:rFonts w:eastAsia="黑体"/>
          <w:color w:val="000000"/>
          <w:sz w:val="32"/>
          <w:szCs w:val="32"/>
        </w:rPr>
        <w:t xml:space="preserve">  </w:t>
      </w:r>
      <w:r w:rsidRPr="004953A1">
        <w:rPr>
          <w:rFonts w:eastAsia="黑体"/>
          <w:color w:val="000000"/>
          <w:sz w:val="32"/>
          <w:szCs w:val="32"/>
        </w:rPr>
        <w:t>申请条件</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kern w:val="2"/>
          <w:sz w:val="30"/>
          <w:szCs w:val="30"/>
        </w:rPr>
      </w:pPr>
      <w:r w:rsidRPr="004953A1">
        <w:rPr>
          <w:rFonts w:ascii="Times New Roman" w:hAnsi="Times New Roman" w:cs="Times New Roman"/>
          <w:b/>
          <w:bCs/>
          <w:color w:val="000000"/>
          <w:kern w:val="2"/>
          <w:sz w:val="30"/>
          <w:szCs w:val="30"/>
        </w:rPr>
        <w:t>第九条</w:t>
      </w:r>
      <w:r w:rsidRPr="004953A1">
        <w:rPr>
          <w:rFonts w:ascii="Times New Roman" w:hAnsi="Times New Roman" w:cs="Times New Roman"/>
          <w:b/>
          <w:bCs/>
          <w:color w:val="000000"/>
          <w:kern w:val="2"/>
          <w:sz w:val="30"/>
          <w:szCs w:val="30"/>
        </w:rPr>
        <w:t xml:space="preserve">  </w:t>
      </w:r>
      <w:r w:rsidRPr="004953A1">
        <w:rPr>
          <w:rFonts w:ascii="Times New Roman" w:hAnsi="Times New Roman" w:cs="Times New Roman"/>
          <w:color w:val="000000"/>
          <w:kern w:val="2"/>
          <w:sz w:val="30"/>
          <w:szCs w:val="30"/>
        </w:rPr>
        <w:t>研究生学业奖学金基本申请条件：</w:t>
      </w:r>
    </w:p>
    <w:p w:rsidR="00DF19A3" w:rsidRPr="004953A1" w:rsidRDefault="00DF19A3" w:rsidP="00DF19A3">
      <w:pPr>
        <w:pStyle w:val="a3"/>
        <w:widowControl w:val="0"/>
        <w:spacing w:before="0" w:beforeAutospacing="0" w:after="0" w:afterAutospacing="0" w:line="560" w:lineRule="exact"/>
        <w:ind w:leftChars="240" w:left="504" w:firstLineChars="50" w:firstLine="150"/>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1. </w:t>
      </w:r>
      <w:r w:rsidRPr="004953A1">
        <w:rPr>
          <w:rFonts w:ascii="Times New Roman" w:hAnsi="Times New Roman" w:cs="Times New Roman"/>
          <w:color w:val="000000"/>
          <w:kern w:val="2"/>
          <w:sz w:val="30"/>
          <w:szCs w:val="30"/>
        </w:rPr>
        <w:t>热爱社会主义祖国，拥护中国共产党的领导；</w:t>
      </w:r>
    </w:p>
    <w:p w:rsidR="00DF19A3" w:rsidRPr="004953A1" w:rsidRDefault="00DF19A3" w:rsidP="00DF19A3">
      <w:pPr>
        <w:pStyle w:val="a3"/>
        <w:widowControl w:val="0"/>
        <w:spacing w:before="0" w:beforeAutospacing="0" w:after="0" w:afterAutospacing="0" w:line="560" w:lineRule="exact"/>
        <w:ind w:leftChars="240" w:left="504" w:firstLineChars="50" w:firstLine="150"/>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2. </w:t>
      </w:r>
      <w:r w:rsidRPr="004953A1">
        <w:rPr>
          <w:rFonts w:ascii="Times New Roman" w:hAnsi="Times New Roman" w:cs="Times New Roman"/>
          <w:color w:val="000000"/>
          <w:kern w:val="2"/>
          <w:sz w:val="30"/>
          <w:szCs w:val="30"/>
        </w:rPr>
        <w:t>遵守宪法和法律，遵守学校规章制度；</w:t>
      </w:r>
    </w:p>
    <w:p w:rsidR="00DF19A3" w:rsidRPr="004953A1" w:rsidRDefault="00DF19A3" w:rsidP="00DF19A3">
      <w:pPr>
        <w:pStyle w:val="a3"/>
        <w:widowControl w:val="0"/>
        <w:spacing w:before="0" w:beforeAutospacing="0" w:after="0" w:afterAutospacing="0" w:line="560" w:lineRule="exact"/>
        <w:ind w:leftChars="240" w:left="504" w:firstLineChars="50" w:firstLine="150"/>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3. </w:t>
      </w:r>
      <w:r w:rsidRPr="004953A1">
        <w:rPr>
          <w:rFonts w:ascii="Times New Roman" w:hAnsi="Times New Roman" w:cs="Times New Roman"/>
          <w:color w:val="000000"/>
          <w:kern w:val="2"/>
          <w:sz w:val="30"/>
          <w:szCs w:val="30"/>
        </w:rPr>
        <w:t>诚实守信，品学兼优；</w:t>
      </w:r>
    </w:p>
    <w:p w:rsidR="00DF19A3" w:rsidRPr="004953A1" w:rsidRDefault="00DF19A3" w:rsidP="00DF19A3">
      <w:pPr>
        <w:pStyle w:val="a3"/>
        <w:widowControl w:val="0"/>
        <w:spacing w:before="0" w:beforeAutospacing="0" w:after="0" w:afterAutospacing="0" w:line="560" w:lineRule="exact"/>
        <w:ind w:leftChars="240" w:left="504" w:firstLineChars="50" w:firstLine="150"/>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4. </w:t>
      </w:r>
      <w:r w:rsidRPr="004953A1">
        <w:rPr>
          <w:rFonts w:ascii="Times New Roman" w:hAnsi="Times New Roman" w:cs="Times New Roman"/>
          <w:color w:val="000000"/>
          <w:kern w:val="2"/>
          <w:sz w:val="30"/>
          <w:szCs w:val="30"/>
        </w:rPr>
        <w:t>积极参与科学研究和社会实践。</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kern w:val="2"/>
          <w:sz w:val="30"/>
          <w:szCs w:val="30"/>
        </w:rPr>
      </w:pPr>
      <w:r w:rsidRPr="004953A1">
        <w:rPr>
          <w:rFonts w:ascii="Times New Roman" w:hAnsi="Times New Roman" w:cs="Times New Roman"/>
          <w:b/>
          <w:bCs/>
          <w:color w:val="000000"/>
          <w:kern w:val="2"/>
          <w:sz w:val="30"/>
          <w:szCs w:val="30"/>
        </w:rPr>
        <w:t>第十条</w:t>
      </w:r>
      <w:r w:rsidRPr="004953A1">
        <w:rPr>
          <w:rFonts w:ascii="Times New Roman" w:hAnsi="Times New Roman" w:cs="Times New Roman"/>
          <w:b/>
          <w:bCs/>
          <w:color w:val="000000"/>
          <w:kern w:val="2"/>
          <w:sz w:val="30"/>
          <w:szCs w:val="30"/>
        </w:rPr>
        <w:t xml:space="preserve">  </w:t>
      </w:r>
      <w:r w:rsidRPr="004953A1">
        <w:rPr>
          <w:rFonts w:ascii="Times New Roman" w:hAnsi="Times New Roman" w:cs="Times New Roman"/>
          <w:color w:val="000000"/>
          <w:kern w:val="2"/>
          <w:sz w:val="30"/>
          <w:szCs w:val="30"/>
        </w:rPr>
        <w:t>研究生参评学年有下列情形之一的，不具备当年学业奖学金申请资格：</w:t>
      </w:r>
    </w:p>
    <w:p w:rsidR="00DF19A3" w:rsidRPr="004953A1" w:rsidRDefault="00DF19A3" w:rsidP="00DF19A3">
      <w:pPr>
        <w:pStyle w:val="a3"/>
        <w:widowControl w:val="0"/>
        <w:spacing w:before="0" w:beforeAutospacing="0" w:after="0" w:afterAutospacing="0" w:line="560" w:lineRule="exact"/>
        <w:ind w:firstLineChars="196" w:firstLine="588"/>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1. </w:t>
      </w:r>
      <w:r w:rsidRPr="004953A1">
        <w:rPr>
          <w:rFonts w:ascii="Times New Roman" w:hAnsi="Times New Roman" w:cs="Times New Roman"/>
          <w:color w:val="000000"/>
          <w:kern w:val="2"/>
          <w:sz w:val="30"/>
          <w:szCs w:val="30"/>
        </w:rPr>
        <w:t>在学校规定时间内未完成学籍注册手续者；</w:t>
      </w:r>
    </w:p>
    <w:p w:rsidR="00DF19A3" w:rsidRPr="004953A1" w:rsidRDefault="00DF19A3" w:rsidP="00DF19A3">
      <w:pPr>
        <w:pStyle w:val="a3"/>
        <w:widowControl w:val="0"/>
        <w:spacing w:before="0" w:beforeAutospacing="0" w:after="0" w:afterAutospacing="0" w:line="560" w:lineRule="exact"/>
        <w:ind w:firstLineChars="196" w:firstLine="588"/>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2. </w:t>
      </w:r>
      <w:r w:rsidRPr="004953A1">
        <w:rPr>
          <w:rFonts w:ascii="Times New Roman" w:hAnsi="Times New Roman" w:cs="Times New Roman"/>
          <w:color w:val="000000"/>
          <w:kern w:val="2"/>
          <w:sz w:val="30"/>
          <w:szCs w:val="30"/>
        </w:rPr>
        <w:t>学术研究中违反学术道德行为或申请材料中弄虚作假者；</w:t>
      </w:r>
    </w:p>
    <w:p w:rsidR="00DF19A3" w:rsidRPr="004953A1" w:rsidRDefault="00DF19A3" w:rsidP="00DF19A3">
      <w:pPr>
        <w:pStyle w:val="a3"/>
        <w:widowControl w:val="0"/>
        <w:spacing w:before="0" w:beforeAutospacing="0" w:after="0" w:afterAutospacing="0" w:line="560" w:lineRule="exact"/>
        <w:ind w:firstLineChars="196" w:firstLine="588"/>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3. </w:t>
      </w:r>
      <w:r w:rsidRPr="004953A1">
        <w:rPr>
          <w:rFonts w:ascii="Times New Roman" w:hAnsi="Times New Roman" w:cs="Times New Roman"/>
          <w:color w:val="000000"/>
          <w:kern w:val="2"/>
          <w:sz w:val="30"/>
          <w:szCs w:val="30"/>
        </w:rPr>
        <w:t>在学习或科研工作中，因个人主观行为给学校带来严重损失者；</w:t>
      </w:r>
    </w:p>
    <w:p w:rsidR="00DF19A3" w:rsidRPr="004953A1" w:rsidRDefault="00DF19A3" w:rsidP="00DF19A3">
      <w:pPr>
        <w:pStyle w:val="a3"/>
        <w:widowControl w:val="0"/>
        <w:spacing w:before="0" w:beforeAutospacing="0" w:after="0" w:afterAutospacing="0" w:line="560" w:lineRule="exact"/>
        <w:ind w:firstLineChars="196" w:firstLine="588"/>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4. </w:t>
      </w:r>
      <w:r w:rsidRPr="004953A1">
        <w:rPr>
          <w:rFonts w:ascii="Times New Roman" w:hAnsi="Times New Roman" w:cs="Times New Roman"/>
          <w:color w:val="000000"/>
          <w:kern w:val="2"/>
          <w:sz w:val="30"/>
          <w:szCs w:val="30"/>
        </w:rPr>
        <w:t>违反国家法律法规或校纪校规受到记过以上（含记过）纪律处分者；</w:t>
      </w:r>
    </w:p>
    <w:p w:rsidR="00DF19A3" w:rsidRPr="004953A1" w:rsidRDefault="00DF19A3" w:rsidP="00DF19A3">
      <w:pPr>
        <w:pStyle w:val="a3"/>
        <w:widowControl w:val="0"/>
        <w:spacing w:before="0" w:beforeAutospacing="0" w:after="0" w:afterAutospacing="0" w:line="560" w:lineRule="exact"/>
        <w:ind w:firstLineChars="196" w:firstLine="588"/>
        <w:jc w:val="both"/>
        <w:rPr>
          <w:rFonts w:ascii="Times New Roman" w:hAnsi="Times New Roman" w:cs="Times New Roman"/>
          <w:color w:val="000000"/>
          <w:kern w:val="2"/>
          <w:sz w:val="30"/>
          <w:szCs w:val="30"/>
        </w:rPr>
      </w:pPr>
      <w:r w:rsidRPr="004953A1">
        <w:rPr>
          <w:rFonts w:ascii="Times New Roman" w:hAnsi="Times New Roman" w:cs="Times New Roman"/>
          <w:color w:val="000000"/>
          <w:kern w:val="2"/>
          <w:sz w:val="30"/>
          <w:szCs w:val="30"/>
        </w:rPr>
        <w:t xml:space="preserve">5. </w:t>
      </w:r>
      <w:r w:rsidRPr="004953A1">
        <w:rPr>
          <w:rFonts w:ascii="Times New Roman" w:hAnsi="Times New Roman" w:cs="Times New Roman"/>
          <w:color w:val="000000"/>
          <w:kern w:val="2"/>
          <w:sz w:val="30"/>
          <w:szCs w:val="30"/>
        </w:rPr>
        <w:t>学校认定的其他情形者。</w:t>
      </w:r>
    </w:p>
    <w:p w:rsidR="00DF19A3" w:rsidRPr="004953A1" w:rsidRDefault="00DF19A3" w:rsidP="00DF19A3">
      <w:pPr>
        <w:spacing w:line="560" w:lineRule="exact"/>
        <w:ind w:firstLine="562"/>
        <w:rPr>
          <w:rFonts w:eastAsia="仿宋"/>
          <w:color w:val="000000"/>
          <w:sz w:val="30"/>
          <w:szCs w:val="30"/>
        </w:rPr>
      </w:pPr>
      <w:r w:rsidRPr="004953A1">
        <w:rPr>
          <w:b/>
          <w:bCs/>
          <w:color w:val="000000"/>
          <w:sz w:val="30"/>
          <w:szCs w:val="30"/>
        </w:rPr>
        <w:t>第十一条</w:t>
      </w:r>
      <w:r w:rsidRPr="004953A1">
        <w:rPr>
          <w:rFonts w:eastAsia="Times New Roman"/>
          <w:b/>
          <w:bCs/>
          <w:color w:val="000000"/>
          <w:sz w:val="30"/>
          <w:szCs w:val="30"/>
        </w:rPr>
        <w:t xml:space="preserve">  </w:t>
      </w:r>
      <w:r w:rsidRPr="004953A1">
        <w:rPr>
          <w:color w:val="000000"/>
          <w:sz w:val="30"/>
          <w:szCs w:val="30"/>
        </w:rPr>
        <w:t>因公在国（境）外学习且具有我校学籍的研究生，仍具备研究生学业奖学金申请资格。研究生在休学或保留学籍期间，不具备研究生学业奖学金申请资格。</w:t>
      </w:r>
    </w:p>
    <w:p w:rsidR="00DF19A3" w:rsidRPr="004953A1" w:rsidRDefault="00DF19A3" w:rsidP="00DF19A3">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第四章</w:t>
      </w:r>
      <w:r w:rsidRPr="004953A1">
        <w:rPr>
          <w:rFonts w:eastAsia="黑体"/>
          <w:color w:val="000000"/>
          <w:sz w:val="32"/>
          <w:szCs w:val="32"/>
        </w:rPr>
        <w:t xml:space="preserve">  </w:t>
      </w:r>
      <w:r w:rsidRPr="004953A1">
        <w:rPr>
          <w:rFonts w:eastAsia="黑体"/>
          <w:color w:val="000000"/>
          <w:sz w:val="32"/>
          <w:szCs w:val="32"/>
        </w:rPr>
        <w:t>评审组织与程序</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kern w:val="2"/>
          <w:sz w:val="30"/>
          <w:szCs w:val="30"/>
        </w:rPr>
      </w:pPr>
      <w:r w:rsidRPr="004953A1">
        <w:rPr>
          <w:rFonts w:ascii="Times New Roman" w:hAnsi="Times New Roman" w:cs="Times New Roman"/>
          <w:b/>
          <w:bCs/>
          <w:color w:val="000000"/>
          <w:kern w:val="2"/>
          <w:sz w:val="30"/>
          <w:szCs w:val="30"/>
        </w:rPr>
        <w:t>第十二条</w:t>
      </w:r>
      <w:r w:rsidRPr="004953A1">
        <w:rPr>
          <w:rFonts w:ascii="Times New Roman" w:hAnsi="Times New Roman" w:cs="Times New Roman"/>
          <w:color w:val="000000"/>
          <w:kern w:val="2"/>
          <w:sz w:val="30"/>
          <w:szCs w:val="30"/>
        </w:rPr>
        <w:t xml:space="preserve">  </w:t>
      </w:r>
      <w:r w:rsidRPr="004953A1">
        <w:rPr>
          <w:rFonts w:ascii="Times New Roman" w:hAnsi="Times New Roman" w:cs="Times New Roman"/>
          <w:color w:val="000000"/>
          <w:kern w:val="2"/>
          <w:sz w:val="30"/>
          <w:szCs w:val="30"/>
        </w:rPr>
        <w:t>学校成立由主管校长、研究生院、研工部、监察处等部门负责人组成的研究生学业奖学金专项工作组。在工作组领导下，研究生院负责全校研究生学业奖学金评审工作的组织实施和管理。</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sz w:val="30"/>
          <w:szCs w:val="30"/>
        </w:rPr>
      </w:pPr>
      <w:r w:rsidRPr="004953A1">
        <w:rPr>
          <w:rFonts w:ascii="Times New Roman" w:hAnsi="Times New Roman" w:cs="Times New Roman"/>
          <w:b/>
          <w:bCs/>
          <w:color w:val="000000"/>
          <w:kern w:val="2"/>
          <w:sz w:val="30"/>
          <w:szCs w:val="30"/>
        </w:rPr>
        <w:t>第十三条</w:t>
      </w:r>
      <w:r w:rsidRPr="004953A1">
        <w:rPr>
          <w:rFonts w:ascii="Times New Roman" w:hAnsi="Times New Roman" w:cs="Times New Roman"/>
          <w:b/>
          <w:bCs/>
          <w:color w:val="000000"/>
          <w:kern w:val="2"/>
          <w:sz w:val="30"/>
          <w:szCs w:val="30"/>
        </w:rPr>
        <w:t xml:space="preserve"> </w:t>
      </w:r>
      <w:r w:rsidRPr="004953A1">
        <w:rPr>
          <w:rFonts w:ascii="Times New Roman" w:hAnsi="Times New Roman" w:cs="Times New Roman"/>
          <w:color w:val="000000"/>
          <w:kern w:val="2"/>
          <w:sz w:val="30"/>
          <w:szCs w:val="30"/>
        </w:rPr>
        <w:t xml:space="preserve"> </w:t>
      </w:r>
      <w:r w:rsidRPr="004953A1">
        <w:rPr>
          <w:rFonts w:ascii="Times New Roman" w:hAnsi="Times New Roman" w:cs="Times New Roman"/>
          <w:color w:val="000000"/>
          <w:kern w:val="2"/>
          <w:sz w:val="30"/>
          <w:szCs w:val="30"/>
        </w:rPr>
        <w:t>各学院（系、部、所）成立研究生奖助工作小组（成员包括本单位党政负责人、分管研究生思想政治教育和培养工作的负责人、研究生导师代表、学工（研究生）秘书、辅导员、研究生代表等），负责制定本单位研究生学业奖学金评审实施细则，报研究生院审核备案；做好本单位研究生学业奖学金的评审、管理、上报等工作。</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第十四条</w:t>
      </w:r>
      <w:r w:rsidRPr="004953A1">
        <w:rPr>
          <w:rFonts w:eastAsia="Times New Roman"/>
          <w:b/>
          <w:bCs/>
          <w:color w:val="000000"/>
          <w:sz w:val="30"/>
          <w:szCs w:val="30"/>
        </w:rPr>
        <w:t xml:space="preserve">  </w:t>
      </w:r>
      <w:r w:rsidRPr="004953A1">
        <w:rPr>
          <w:color w:val="000000"/>
          <w:sz w:val="30"/>
          <w:szCs w:val="30"/>
        </w:rPr>
        <w:t>二、三年级研究生学业奖学金的评审根据参评学年研究生的思想品德、学习成绩、科研成果等内容进行综合评价。</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第十五条</w:t>
      </w:r>
      <w:r w:rsidRPr="004953A1">
        <w:rPr>
          <w:rFonts w:eastAsia="Times New Roman"/>
          <w:b/>
          <w:bCs/>
          <w:color w:val="000000"/>
          <w:sz w:val="30"/>
          <w:szCs w:val="30"/>
        </w:rPr>
        <w:t xml:space="preserve"> </w:t>
      </w:r>
      <w:r w:rsidRPr="004953A1">
        <w:rPr>
          <w:rFonts w:eastAsia="Times New Roman"/>
          <w:color w:val="000000"/>
          <w:sz w:val="30"/>
          <w:szCs w:val="30"/>
        </w:rPr>
        <w:t xml:space="preserve"> </w:t>
      </w:r>
      <w:r w:rsidRPr="004953A1">
        <w:rPr>
          <w:color w:val="000000"/>
          <w:sz w:val="30"/>
          <w:szCs w:val="30"/>
        </w:rPr>
        <w:t>研究生学业奖学金的评审程序：</w:t>
      </w:r>
    </w:p>
    <w:p w:rsidR="00DF19A3" w:rsidRPr="004953A1" w:rsidRDefault="00DF19A3" w:rsidP="00DF19A3">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1. </w:t>
      </w:r>
      <w:r w:rsidRPr="004953A1">
        <w:rPr>
          <w:color w:val="000000"/>
          <w:sz w:val="30"/>
          <w:szCs w:val="30"/>
        </w:rPr>
        <w:t>个人申请。研究生填写学业奖学金申请表，经导师签署意见后，提交所在学院（系、部、所）研究生奖助工作小组，并提供有关证明材料。</w:t>
      </w:r>
    </w:p>
    <w:p w:rsidR="00DF19A3" w:rsidRPr="004953A1" w:rsidRDefault="00DF19A3" w:rsidP="00DF19A3">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2. </w:t>
      </w:r>
      <w:r w:rsidRPr="004953A1">
        <w:rPr>
          <w:color w:val="000000"/>
          <w:sz w:val="30"/>
          <w:szCs w:val="30"/>
        </w:rPr>
        <w:t>学院（系、部、所）评审。学院（系、部、所）研究生奖助工作小组组织专家组进行评审，评审结果在学院（系、部、所）公示</w:t>
      </w:r>
      <w:r w:rsidRPr="004953A1">
        <w:rPr>
          <w:rFonts w:eastAsia="Times New Roman"/>
          <w:color w:val="000000"/>
          <w:sz w:val="30"/>
          <w:szCs w:val="30"/>
        </w:rPr>
        <w:t>3</w:t>
      </w:r>
      <w:r w:rsidRPr="004953A1">
        <w:rPr>
          <w:color w:val="000000"/>
          <w:sz w:val="30"/>
          <w:szCs w:val="30"/>
        </w:rPr>
        <w:t>个工作日。公示无异议后，提交学校研究生学业奖学金专项工作组审定。</w:t>
      </w:r>
    </w:p>
    <w:p w:rsidR="00DF19A3" w:rsidRPr="004953A1" w:rsidRDefault="00DF19A3" w:rsidP="00DF19A3">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3. </w:t>
      </w:r>
      <w:r w:rsidRPr="004953A1">
        <w:rPr>
          <w:color w:val="000000"/>
          <w:sz w:val="30"/>
          <w:szCs w:val="30"/>
        </w:rPr>
        <w:t>学校审定。学校研究生学业奖学金专项工作组对各学院（系、部、所）的评审结果进行审定，审定结果在校内公示</w:t>
      </w:r>
      <w:r w:rsidRPr="004953A1">
        <w:rPr>
          <w:rFonts w:eastAsia="Times New Roman"/>
          <w:color w:val="000000"/>
          <w:sz w:val="30"/>
          <w:szCs w:val="30"/>
        </w:rPr>
        <w:t>3</w:t>
      </w:r>
      <w:r w:rsidRPr="004953A1">
        <w:rPr>
          <w:color w:val="000000"/>
          <w:sz w:val="30"/>
          <w:szCs w:val="30"/>
        </w:rPr>
        <w:t>个工作日。公示无异议后，将审定名单提交计划财务处发放研究生学业奖学金。</w:t>
      </w:r>
    </w:p>
    <w:p w:rsidR="00DF19A3" w:rsidRPr="004953A1" w:rsidRDefault="00DF19A3" w:rsidP="00DF19A3">
      <w:pPr>
        <w:spacing w:line="560" w:lineRule="exact"/>
        <w:ind w:firstLineChars="200" w:firstLine="602"/>
        <w:rPr>
          <w:rFonts w:eastAsia="Times New Roman"/>
          <w:color w:val="000000"/>
          <w:sz w:val="30"/>
          <w:szCs w:val="30"/>
        </w:rPr>
      </w:pPr>
      <w:r w:rsidRPr="004953A1">
        <w:rPr>
          <w:b/>
          <w:bCs/>
          <w:color w:val="000000"/>
          <w:sz w:val="30"/>
          <w:szCs w:val="30"/>
        </w:rPr>
        <w:t>第十六条</w:t>
      </w:r>
      <w:r w:rsidRPr="004953A1">
        <w:rPr>
          <w:rFonts w:eastAsia="Times New Roman"/>
          <w:b/>
          <w:bCs/>
          <w:color w:val="000000"/>
          <w:sz w:val="30"/>
          <w:szCs w:val="30"/>
        </w:rPr>
        <w:t xml:space="preserve"> </w:t>
      </w:r>
      <w:r w:rsidRPr="004953A1">
        <w:rPr>
          <w:rFonts w:eastAsia="Times New Roman"/>
          <w:color w:val="000000"/>
          <w:sz w:val="30"/>
          <w:szCs w:val="30"/>
        </w:rPr>
        <w:t xml:space="preserve"> </w:t>
      </w:r>
      <w:r w:rsidRPr="004953A1">
        <w:rPr>
          <w:color w:val="000000"/>
          <w:sz w:val="30"/>
          <w:szCs w:val="30"/>
        </w:rPr>
        <w:t>对研究生学业奖学金评审工作及结果有异议者，可在公示阶段向学院（系、部、所）奖助工作小组提出申诉，学院（系、部、所）奖助工作小组应及时研究并予以答复。如申诉人对学院（系、部、所）做出的答复仍存在异议，可在学校公示阶段向研究生学业奖学金专项工作组提请裁决。</w:t>
      </w:r>
    </w:p>
    <w:p w:rsidR="00DF19A3" w:rsidRPr="004953A1" w:rsidRDefault="00DF19A3" w:rsidP="00DF19A3">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第五章</w:t>
      </w:r>
      <w:r w:rsidRPr="004953A1">
        <w:rPr>
          <w:rFonts w:eastAsia="黑体"/>
          <w:color w:val="000000"/>
          <w:sz w:val="32"/>
          <w:szCs w:val="32"/>
        </w:rPr>
        <w:t xml:space="preserve">  </w:t>
      </w:r>
      <w:r w:rsidRPr="004953A1">
        <w:rPr>
          <w:rFonts w:eastAsia="黑体"/>
          <w:color w:val="000000"/>
          <w:sz w:val="32"/>
          <w:szCs w:val="32"/>
        </w:rPr>
        <w:t>其他</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kern w:val="2"/>
          <w:sz w:val="30"/>
          <w:szCs w:val="30"/>
        </w:rPr>
      </w:pPr>
      <w:r w:rsidRPr="004953A1">
        <w:rPr>
          <w:rFonts w:ascii="Times New Roman" w:hAnsi="Times New Roman" w:cs="Times New Roman"/>
          <w:b/>
          <w:bCs/>
          <w:color w:val="000000"/>
          <w:kern w:val="2"/>
          <w:sz w:val="30"/>
          <w:szCs w:val="30"/>
        </w:rPr>
        <w:t>第十七条</w:t>
      </w:r>
      <w:r w:rsidRPr="004953A1">
        <w:rPr>
          <w:rFonts w:ascii="Times New Roman" w:hAnsi="Times New Roman" w:cs="Times New Roman"/>
          <w:b/>
          <w:bCs/>
          <w:color w:val="000000"/>
          <w:kern w:val="2"/>
          <w:sz w:val="30"/>
          <w:szCs w:val="30"/>
        </w:rPr>
        <w:t xml:space="preserve">  </w:t>
      </w:r>
      <w:r w:rsidRPr="004953A1">
        <w:rPr>
          <w:rFonts w:ascii="Times New Roman" w:hAnsi="Times New Roman" w:cs="Times New Roman"/>
          <w:color w:val="000000"/>
          <w:kern w:val="2"/>
          <w:sz w:val="30"/>
          <w:szCs w:val="30"/>
        </w:rPr>
        <w:t>学校于每年</w:t>
      </w:r>
      <w:r w:rsidRPr="004953A1">
        <w:rPr>
          <w:rFonts w:ascii="Times New Roman" w:hAnsi="Times New Roman" w:cs="Times New Roman"/>
          <w:color w:val="000000"/>
          <w:kern w:val="2"/>
          <w:sz w:val="30"/>
          <w:szCs w:val="30"/>
        </w:rPr>
        <w:t>11</w:t>
      </w:r>
      <w:r w:rsidRPr="004953A1">
        <w:rPr>
          <w:rFonts w:ascii="Times New Roman" w:hAnsi="Times New Roman" w:cs="Times New Roman"/>
          <w:color w:val="000000"/>
          <w:kern w:val="2"/>
          <w:sz w:val="30"/>
          <w:szCs w:val="30"/>
        </w:rPr>
        <w:t>月</w:t>
      </w:r>
      <w:r w:rsidRPr="004953A1">
        <w:rPr>
          <w:rFonts w:ascii="Times New Roman" w:hAnsi="Times New Roman" w:cs="Times New Roman"/>
          <w:color w:val="000000"/>
          <w:kern w:val="2"/>
          <w:sz w:val="30"/>
          <w:szCs w:val="30"/>
        </w:rPr>
        <w:t>30</w:t>
      </w:r>
      <w:r w:rsidRPr="004953A1">
        <w:rPr>
          <w:rFonts w:ascii="Times New Roman" w:hAnsi="Times New Roman" w:cs="Times New Roman"/>
          <w:color w:val="000000"/>
          <w:kern w:val="2"/>
          <w:sz w:val="30"/>
          <w:szCs w:val="30"/>
        </w:rPr>
        <w:t>日前将当年研究生学业奖学金一次性发放给获奖研究生，并将研究生获得学业奖学金情况记入研究生学籍档案。</w:t>
      </w:r>
    </w:p>
    <w:p w:rsidR="00DF19A3" w:rsidRPr="004953A1" w:rsidRDefault="00DF19A3" w:rsidP="00DF19A3">
      <w:pPr>
        <w:spacing w:line="560" w:lineRule="exact"/>
        <w:ind w:firstLine="562"/>
        <w:rPr>
          <w:rFonts w:eastAsia="Times New Roman"/>
          <w:color w:val="000000"/>
          <w:sz w:val="30"/>
          <w:szCs w:val="30"/>
        </w:rPr>
      </w:pPr>
      <w:r w:rsidRPr="004953A1">
        <w:rPr>
          <w:b/>
          <w:bCs/>
          <w:color w:val="000000"/>
          <w:sz w:val="30"/>
          <w:szCs w:val="30"/>
        </w:rPr>
        <w:t>第十八条</w:t>
      </w:r>
      <w:r w:rsidRPr="004953A1">
        <w:rPr>
          <w:rFonts w:eastAsia="Times New Roman"/>
          <w:b/>
          <w:bCs/>
          <w:color w:val="000000"/>
          <w:sz w:val="30"/>
          <w:szCs w:val="30"/>
        </w:rPr>
        <w:t xml:space="preserve">  </w:t>
      </w:r>
      <w:r w:rsidRPr="004953A1">
        <w:rPr>
          <w:color w:val="000000"/>
          <w:sz w:val="30"/>
          <w:szCs w:val="30"/>
        </w:rPr>
        <w:t>已获得研究生学业奖学金的研究生，被发现存在本办法第十条情形的，取消当年研究生学业奖学金获奖资格，并追回已发放的研究生学业奖学金。</w:t>
      </w:r>
    </w:p>
    <w:p w:rsidR="00DF19A3" w:rsidRPr="004953A1" w:rsidRDefault="00DF19A3" w:rsidP="00DF19A3">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第六章</w:t>
      </w:r>
      <w:r w:rsidRPr="004953A1">
        <w:rPr>
          <w:rFonts w:eastAsia="黑体"/>
          <w:color w:val="000000"/>
          <w:sz w:val="32"/>
          <w:szCs w:val="32"/>
        </w:rPr>
        <w:t xml:space="preserve">  </w:t>
      </w:r>
      <w:r w:rsidRPr="004953A1">
        <w:rPr>
          <w:rFonts w:eastAsia="黑体"/>
          <w:color w:val="000000"/>
          <w:sz w:val="32"/>
          <w:szCs w:val="32"/>
        </w:rPr>
        <w:t>附则</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kern w:val="2"/>
          <w:sz w:val="30"/>
          <w:szCs w:val="30"/>
        </w:rPr>
      </w:pPr>
      <w:r w:rsidRPr="004953A1">
        <w:rPr>
          <w:rFonts w:ascii="Times New Roman" w:hAnsi="Times New Roman" w:cs="Times New Roman"/>
          <w:b/>
          <w:bCs/>
          <w:color w:val="000000"/>
          <w:kern w:val="2"/>
          <w:sz w:val="30"/>
          <w:szCs w:val="30"/>
        </w:rPr>
        <w:t>第十九条</w:t>
      </w:r>
      <w:r w:rsidRPr="004953A1">
        <w:rPr>
          <w:rFonts w:ascii="Times New Roman" w:hAnsi="Times New Roman" w:cs="Times New Roman"/>
          <w:b/>
          <w:bCs/>
          <w:color w:val="000000"/>
          <w:kern w:val="2"/>
          <w:sz w:val="30"/>
          <w:szCs w:val="30"/>
        </w:rPr>
        <w:t xml:space="preserve">  </w:t>
      </w:r>
      <w:r w:rsidRPr="004953A1">
        <w:rPr>
          <w:rFonts w:ascii="Times New Roman" w:hAnsi="Times New Roman" w:cs="Times New Roman"/>
          <w:color w:val="000000"/>
          <w:kern w:val="2"/>
          <w:sz w:val="30"/>
          <w:szCs w:val="30"/>
        </w:rPr>
        <w:t>本</w:t>
      </w:r>
      <w:r w:rsidRPr="004953A1">
        <w:rPr>
          <w:rFonts w:ascii="Times New Roman" w:hAnsi="Times New Roman" w:cs="Times New Roman"/>
          <w:color w:val="000000"/>
          <w:spacing w:val="-10"/>
          <w:kern w:val="2"/>
          <w:sz w:val="30"/>
          <w:szCs w:val="30"/>
        </w:rPr>
        <w:t>办法从</w:t>
      </w:r>
      <w:r w:rsidRPr="004953A1">
        <w:rPr>
          <w:rFonts w:ascii="Times New Roman" w:hAnsi="Times New Roman" w:cs="Times New Roman"/>
          <w:color w:val="000000"/>
          <w:spacing w:val="-10"/>
          <w:kern w:val="2"/>
          <w:sz w:val="30"/>
          <w:szCs w:val="30"/>
        </w:rPr>
        <w:t>2014</w:t>
      </w:r>
      <w:r w:rsidRPr="004953A1">
        <w:rPr>
          <w:rFonts w:ascii="Times New Roman" w:hAnsi="Times New Roman" w:cs="Times New Roman"/>
          <w:color w:val="000000"/>
          <w:spacing w:val="-10"/>
          <w:kern w:val="2"/>
          <w:sz w:val="30"/>
          <w:szCs w:val="30"/>
        </w:rPr>
        <w:t>年秋季学期及以后入学的研究生起实施</w:t>
      </w:r>
      <w:r w:rsidRPr="004953A1">
        <w:rPr>
          <w:rFonts w:ascii="Times New Roman" w:hAnsi="Times New Roman" w:cs="Times New Roman"/>
          <w:color w:val="000000"/>
          <w:kern w:val="2"/>
          <w:sz w:val="30"/>
          <w:szCs w:val="30"/>
        </w:rPr>
        <w:t>。</w:t>
      </w:r>
    </w:p>
    <w:p w:rsidR="00DF19A3" w:rsidRPr="004953A1" w:rsidRDefault="00DF19A3" w:rsidP="00DF19A3">
      <w:pPr>
        <w:pStyle w:val="a3"/>
        <w:widowControl w:val="0"/>
        <w:spacing w:before="0" w:beforeAutospacing="0" w:after="0" w:afterAutospacing="0" w:line="560" w:lineRule="exact"/>
        <w:ind w:firstLineChars="200" w:firstLine="602"/>
        <w:jc w:val="both"/>
        <w:rPr>
          <w:rFonts w:ascii="Times New Roman" w:hAnsi="Times New Roman" w:cs="Times New Roman"/>
          <w:color w:val="000000"/>
          <w:kern w:val="2"/>
          <w:sz w:val="30"/>
          <w:szCs w:val="30"/>
        </w:rPr>
      </w:pPr>
      <w:r w:rsidRPr="004953A1">
        <w:rPr>
          <w:rFonts w:ascii="Times New Roman" w:hAnsi="Times New Roman" w:cs="Times New Roman"/>
          <w:b/>
          <w:bCs/>
          <w:color w:val="000000"/>
          <w:kern w:val="2"/>
          <w:sz w:val="30"/>
          <w:szCs w:val="30"/>
        </w:rPr>
        <w:t>第二十条</w:t>
      </w:r>
      <w:r w:rsidRPr="004953A1">
        <w:rPr>
          <w:rFonts w:ascii="Times New Roman" w:hAnsi="Times New Roman" w:cs="Times New Roman"/>
          <w:b/>
          <w:bCs/>
          <w:color w:val="000000"/>
          <w:kern w:val="2"/>
          <w:sz w:val="30"/>
          <w:szCs w:val="30"/>
        </w:rPr>
        <w:t xml:space="preserve">  </w:t>
      </w:r>
      <w:r w:rsidRPr="004953A1">
        <w:rPr>
          <w:rFonts w:ascii="Times New Roman" w:hAnsi="Times New Roman" w:cs="Times New Roman"/>
          <w:color w:val="000000"/>
          <w:kern w:val="2"/>
          <w:sz w:val="30"/>
          <w:szCs w:val="30"/>
        </w:rPr>
        <w:t>本办法由研究生院负责解释。</w:t>
      </w:r>
    </w:p>
    <w:p w:rsidR="001F3D81" w:rsidRPr="00DF19A3" w:rsidRDefault="001F3D81"/>
    <w:sectPr w:rsidR="001F3D81" w:rsidRPr="00DF1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A3"/>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DF19A3"/>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A3"/>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DF19A3"/>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DF19A3"/>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F19A3"/>
    <w:rPr>
      <w:rFonts w:ascii="宋体" w:eastAsia="黑体" w:hAnsi="宋体" w:cs="Times New Roman"/>
      <w:b/>
      <w:bCs/>
      <w:kern w:val="36"/>
      <w:sz w:val="48"/>
      <w:szCs w:val="48"/>
    </w:rPr>
  </w:style>
  <w:style w:type="character" w:customStyle="1" w:styleId="2Char">
    <w:name w:val="标题 2 Char"/>
    <w:basedOn w:val="a0"/>
    <w:link w:val="2"/>
    <w:uiPriority w:val="99"/>
    <w:rsid w:val="00DF19A3"/>
    <w:rPr>
      <w:rFonts w:ascii="Cambria" w:eastAsia="宋体" w:hAnsi="Cambria" w:cs="Times New Roman"/>
      <w:b/>
      <w:bCs/>
      <w:kern w:val="0"/>
      <w:sz w:val="32"/>
      <w:szCs w:val="32"/>
    </w:rPr>
  </w:style>
  <w:style w:type="paragraph" w:styleId="a3">
    <w:name w:val="Normal (Web)"/>
    <w:basedOn w:val="a"/>
    <w:uiPriority w:val="99"/>
    <w:rsid w:val="00DF19A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A3"/>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DF19A3"/>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DF19A3"/>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F19A3"/>
    <w:rPr>
      <w:rFonts w:ascii="宋体" w:eastAsia="黑体" w:hAnsi="宋体" w:cs="Times New Roman"/>
      <w:b/>
      <w:bCs/>
      <w:kern w:val="36"/>
      <w:sz w:val="48"/>
      <w:szCs w:val="48"/>
    </w:rPr>
  </w:style>
  <w:style w:type="character" w:customStyle="1" w:styleId="2Char">
    <w:name w:val="标题 2 Char"/>
    <w:basedOn w:val="a0"/>
    <w:link w:val="2"/>
    <w:uiPriority w:val="99"/>
    <w:rsid w:val="00DF19A3"/>
    <w:rPr>
      <w:rFonts w:ascii="Cambria" w:eastAsia="宋体" w:hAnsi="Cambria" w:cs="Times New Roman"/>
      <w:b/>
      <w:bCs/>
      <w:kern w:val="0"/>
      <w:sz w:val="32"/>
      <w:szCs w:val="32"/>
    </w:rPr>
  </w:style>
  <w:style w:type="paragraph" w:styleId="a3">
    <w:name w:val="Normal (Web)"/>
    <w:basedOn w:val="a"/>
    <w:uiPriority w:val="99"/>
    <w:rsid w:val="00DF19A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1734</Characters>
  <Application>Microsoft Office Word</Application>
  <DocSecurity>0</DocSecurity>
  <Lines>14</Lines>
  <Paragraphs>4</Paragraphs>
  <ScaleCrop>false</ScaleCrop>
  <Company>china</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2016-08-31T07:20:00Z</dcterms:created>
  <dcterms:modified xsi:type="dcterms:W3CDTF">2016-08-31T07:20:00Z</dcterms:modified>
</cp:coreProperties>
</file>