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6A" w:rsidRPr="004953A1" w:rsidRDefault="00F12F6A" w:rsidP="00F12F6A">
      <w:pPr>
        <w:pStyle w:val="1"/>
        <w:widowControl w:val="0"/>
        <w:spacing w:before="468" w:after="312"/>
        <w:rPr>
          <w:rFonts w:ascii="Times New Roman" w:hAnsi="Times New Roman"/>
          <w:sz w:val="44"/>
          <w:szCs w:val="44"/>
        </w:rPr>
      </w:pPr>
      <w:bookmarkStart w:id="0" w:name="_Toc2308"/>
      <w:bookmarkStart w:id="1" w:name="_Toc453928074"/>
      <w:bookmarkStart w:id="2" w:name="_Toc459394032"/>
      <w:r w:rsidRPr="004953A1">
        <w:rPr>
          <w:rFonts w:ascii="Times New Roman" w:hAnsi="Times New Roman"/>
          <w:sz w:val="44"/>
          <w:szCs w:val="44"/>
        </w:rPr>
        <w:t>西北农林科技大学</w:t>
      </w:r>
      <w:bookmarkEnd w:id="2"/>
    </w:p>
    <w:p w:rsidR="00F12F6A" w:rsidRPr="004953A1" w:rsidRDefault="00F12F6A" w:rsidP="00F12F6A">
      <w:pPr>
        <w:pStyle w:val="1"/>
        <w:widowControl w:val="0"/>
        <w:spacing w:beforeLines="50" w:before="156" w:after="312"/>
        <w:rPr>
          <w:rFonts w:ascii="Times New Roman" w:hAnsi="Times New Roman"/>
          <w:sz w:val="44"/>
          <w:szCs w:val="44"/>
        </w:rPr>
      </w:pPr>
      <w:bookmarkStart w:id="3" w:name="_Toc459394033"/>
      <w:bookmarkStart w:id="4" w:name="_GoBack"/>
      <w:r w:rsidRPr="004953A1">
        <w:rPr>
          <w:rFonts w:ascii="Times New Roman" w:hAnsi="Times New Roman"/>
          <w:sz w:val="44"/>
          <w:szCs w:val="44"/>
        </w:rPr>
        <w:t>研究生毕业答辩管理暂行办法</w:t>
      </w:r>
      <w:bookmarkEnd w:id="0"/>
      <w:bookmarkEnd w:id="1"/>
      <w:bookmarkEnd w:id="3"/>
      <w:bookmarkEnd w:id="4"/>
    </w:p>
    <w:p w:rsidR="00F12F6A" w:rsidRPr="004953A1" w:rsidRDefault="00F12F6A" w:rsidP="00F12F6A">
      <w:pPr>
        <w:pStyle w:val="2"/>
        <w:keepLines w:val="0"/>
        <w:spacing w:after="312"/>
        <w:rPr>
          <w:rFonts w:ascii="Times New Roman" w:eastAsia="仿宋_GB2312" w:hAnsi="Times New Roman"/>
          <w:color w:val="000000"/>
          <w:sz w:val="30"/>
        </w:rPr>
      </w:pPr>
      <w:bookmarkStart w:id="5" w:name="_Toc432410523"/>
      <w:bookmarkStart w:id="6" w:name="_Toc453928075"/>
      <w:bookmarkStart w:id="7" w:name="_Toc459394034"/>
      <w:r w:rsidRPr="004953A1">
        <w:rPr>
          <w:rFonts w:ascii="Times New Roman" w:eastAsia="仿宋_GB2312" w:hAnsi="Times New Roman"/>
          <w:color w:val="000000"/>
          <w:sz w:val="30"/>
          <w:szCs w:val="30"/>
        </w:rPr>
        <w:t>校研发〔</w:t>
      </w:r>
      <w:r w:rsidRPr="004953A1">
        <w:rPr>
          <w:rFonts w:ascii="Times New Roman" w:eastAsia="仿宋_GB2312" w:hAnsi="Times New Roman"/>
          <w:color w:val="000000"/>
          <w:sz w:val="30"/>
          <w:szCs w:val="30"/>
        </w:rPr>
        <w:t>2015</w:t>
      </w:r>
      <w:r w:rsidRPr="004953A1">
        <w:rPr>
          <w:rFonts w:ascii="Times New Roman" w:eastAsia="仿宋_GB2312" w:hAnsi="Times New Roman"/>
          <w:color w:val="000000"/>
          <w:sz w:val="30"/>
          <w:szCs w:val="30"/>
        </w:rPr>
        <w:t>〕</w:t>
      </w:r>
      <w:r w:rsidRPr="004953A1">
        <w:rPr>
          <w:rFonts w:ascii="Times New Roman" w:eastAsia="仿宋_GB2312" w:hAnsi="Times New Roman"/>
          <w:color w:val="000000"/>
          <w:sz w:val="30"/>
          <w:szCs w:val="30"/>
        </w:rPr>
        <w:t>100</w:t>
      </w:r>
      <w:r w:rsidRPr="004953A1">
        <w:rPr>
          <w:rFonts w:ascii="Times New Roman" w:eastAsia="仿宋_GB2312" w:hAnsi="Times New Roman"/>
          <w:color w:val="000000"/>
          <w:sz w:val="30"/>
          <w:szCs w:val="30"/>
        </w:rPr>
        <w:t>号</w:t>
      </w:r>
      <w:bookmarkEnd w:id="5"/>
      <w:bookmarkEnd w:id="6"/>
      <w:bookmarkEnd w:id="7"/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bCs/>
          <w:color w:val="000000"/>
          <w:kern w:val="0"/>
          <w:sz w:val="30"/>
          <w:szCs w:val="30"/>
        </w:rPr>
        <w:t>根据《普通高等学校学生管理规定》（教育部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2005</w:t>
      </w:r>
      <w:r w:rsidRPr="004953A1">
        <w:rPr>
          <w:bCs/>
          <w:color w:val="000000"/>
          <w:kern w:val="0"/>
          <w:sz w:val="30"/>
          <w:szCs w:val="30"/>
        </w:rPr>
        <w:t>年第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21</w:t>
      </w:r>
      <w:r w:rsidRPr="004953A1">
        <w:rPr>
          <w:bCs/>
          <w:color w:val="000000"/>
          <w:kern w:val="0"/>
          <w:sz w:val="30"/>
          <w:szCs w:val="30"/>
        </w:rPr>
        <w:t>号令）、《西北农林科技大学研究生学籍管理办法》（校研发〔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2014</w:t>
      </w:r>
      <w:r w:rsidRPr="004953A1">
        <w:rPr>
          <w:bCs/>
          <w:color w:val="000000"/>
          <w:kern w:val="0"/>
          <w:sz w:val="30"/>
          <w:szCs w:val="30"/>
        </w:rPr>
        <w:t>〕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125</w:t>
      </w:r>
      <w:r w:rsidRPr="004953A1">
        <w:rPr>
          <w:bCs/>
          <w:color w:val="000000"/>
          <w:kern w:val="0"/>
          <w:sz w:val="30"/>
          <w:szCs w:val="30"/>
        </w:rPr>
        <w:t>号）规定，为加强研究生学籍管理，进一步完善和规范研究生毕业答辩工作，制定本办法。</w:t>
      </w:r>
    </w:p>
    <w:p w:rsidR="00F12F6A" w:rsidRPr="004953A1" w:rsidRDefault="00F12F6A" w:rsidP="00F12F6A">
      <w:pPr>
        <w:spacing w:line="560" w:lineRule="exact"/>
        <w:ind w:firstLineChars="200" w:firstLine="602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第一条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 xml:space="preserve">  </w:t>
      </w:r>
      <w:r w:rsidRPr="004953A1">
        <w:rPr>
          <w:bCs/>
          <w:color w:val="000000"/>
          <w:kern w:val="0"/>
          <w:sz w:val="30"/>
          <w:szCs w:val="30"/>
        </w:rPr>
        <w:t>研究生申请毕业答辩条件</w:t>
      </w:r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rFonts w:eastAsia="Times New Roman"/>
          <w:bCs/>
          <w:color w:val="000000"/>
          <w:kern w:val="0"/>
          <w:sz w:val="30"/>
          <w:szCs w:val="30"/>
        </w:rPr>
        <w:t>1.</w:t>
      </w:r>
      <w:r w:rsidRPr="004953A1">
        <w:rPr>
          <w:bCs/>
          <w:color w:val="000000"/>
          <w:kern w:val="0"/>
          <w:sz w:val="30"/>
          <w:szCs w:val="30"/>
        </w:rPr>
        <w:t>具有我校学籍的研究生，且学业期满；</w:t>
      </w:r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color w:val="000000"/>
          <w:kern w:val="0"/>
          <w:sz w:val="30"/>
          <w:szCs w:val="30"/>
        </w:rPr>
      </w:pPr>
      <w:r w:rsidRPr="004953A1">
        <w:rPr>
          <w:rFonts w:eastAsia="Times New Roman"/>
          <w:color w:val="000000"/>
          <w:kern w:val="0"/>
          <w:sz w:val="30"/>
          <w:szCs w:val="30"/>
        </w:rPr>
        <w:t>2.</w:t>
      </w:r>
      <w:r w:rsidRPr="004953A1">
        <w:rPr>
          <w:color w:val="000000"/>
          <w:kern w:val="0"/>
          <w:sz w:val="30"/>
          <w:szCs w:val="30"/>
        </w:rPr>
        <w:t>研究生在规定</w:t>
      </w:r>
      <w:r w:rsidRPr="004953A1">
        <w:rPr>
          <w:bCs/>
          <w:color w:val="000000"/>
          <w:kern w:val="0"/>
          <w:sz w:val="30"/>
          <w:szCs w:val="30"/>
        </w:rPr>
        <w:t>修读</w:t>
      </w:r>
      <w:r w:rsidRPr="004953A1">
        <w:rPr>
          <w:color w:val="000000"/>
          <w:kern w:val="0"/>
          <w:sz w:val="30"/>
          <w:szCs w:val="30"/>
        </w:rPr>
        <w:t>年限内，修满培养方案规定的学分和培养环节，完成毕业论文但不符合学位授予条件的，可进行毕业答辩；</w:t>
      </w:r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rFonts w:eastAsia="Times New Roman"/>
          <w:bCs/>
          <w:color w:val="000000"/>
          <w:kern w:val="0"/>
          <w:sz w:val="30"/>
          <w:szCs w:val="30"/>
        </w:rPr>
        <w:t>3.</w:t>
      </w:r>
      <w:r w:rsidRPr="004953A1">
        <w:rPr>
          <w:bCs/>
          <w:color w:val="000000"/>
          <w:kern w:val="0"/>
          <w:sz w:val="30"/>
          <w:szCs w:val="30"/>
        </w:rPr>
        <w:t>获得结业证书的研究生，在最长修读年限内，可重新申请毕业答辩（若达到学位申请条件，可申请学位论文答辩）一次；</w:t>
      </w:r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rFonts w:eastAsia="Times New Roman"/>
          <w:bCs/>
          <w:color w:val="000000"/>
          <w:kern w:val="0"/>
          <w:sz w:val="30"/>
          <w:szCs w:val="30"/>
        </w:rPr>
        <w:t>4.</w:t>
      </w:r>
      <w:r w:rsidRPr="004953A1">
        <w:rPr>
          <w:bCs/>
          <w:color w:val="000000"/>
          <w:kern w:val="0"/>
          <w:sz w:val="30"/>
          <w:szCs w:val="30"/>
        </w:rPr>
        <w:t>超过最长修读年限者，学校不再受理其毕业答辩事宜。</w:t>
      </w:r>
    </w:p>
    <w:p w:rsidR="00F12F6A" w:rsidRPr="004953A1" w:rsidRDefault="00F12F6A" w:rsidP="00F12F6A">
      <w:pPr>
        <w:spacing w:line="560" w:lineRule="exact"/>
        <w:ind w:firstLineChars="200" w:firstLine="602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第二条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 xml:space="preserve">  </w:t>
      </w:r>
      <w:r w:rsidRPr="004953A1">
        <w:rPr>
          <w:bCs/>
          <w:color w:val="000000"/>
          <w:kern w:val="0"/>
          <w:sz w:val="30"/>
          <w:szCs w:val="30"/>
        </w:rPr>
        <w:t>研究生申请毕业答辩程序</w:t>
      </w:r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rFonts w:eastAsia="Times New Roman"/>
          <w:bCs/>
          <w:color w:val="000000"/>
          <w:kern w:val="0"/>
          <w:sz w:val="30"/>
          <w:szCs w:val="30"/>
        </w:rPr>
        <w:t>1.</w:t>
      </w:r>
      <w:r w:rsidRPr="004953A1">
        <w:rPr>
          <w:bCs/>
          <w:color w:val="000000"/>
          <w:kern w:val="0"/>
          <w:sz w:val="30"/>
          <w:szCs w:val="30"/>
        </w:rPr>
        <w:t>资格审查。研究生通过</w:t>
      </w:r>
      <w:r w:rsidRPr="004953A1">
        <w:rPr>
          <w:rFonts w:eastAsia="Times New Roman"/>
          <w:color w:val="000000"/>
          <w:kern w:val="0"/>
          <w:sz w:val="30"/>
          <w:szCs w:val="30"/>
        </w:rPr>
        <w:t>“</w:t>
      </w:r>
      <w:r w:rsidRPr="004953A1">
        <w:rPr>
          <w:color w:val="000000"/>
          <w:kern w:val="0"/>
          <w:sz w:val="30"/>
          <w:szCs w:val="30"/>
        </w:rPr>
        <w:t>研究生综合管理信息系统</w:t>
      </w:r>
      <w:r w:rsidRPr="004953A1">
        <w:rPr>
          <w:rFonts w:eastAsia="Times New Roman"/>
          <w:color w:val="000000"/>
          <w:kern w:val="0"/>
          <w:sz w:val="30"/>
          <w:szCs w:val="30"/>
        </w:rPr>
        <w:t>”</w:t>
      </w:r>
      <w:r w:rsidRPr="004953A1">
        <w:rPr>
          <w:color w:val="000000"/>
          <w:kern w:val="0"/>
          <w:sz w:val="30"/>
          <w:szCs w:val="30"/>
        </w:rPr>
        <w:t>提出</w:t>
      </w:r>
      <w:r w:rsidRPr="004953A1">
        <w:rPr>
          <w:bCs/>
          <w:color w:val="000000"/>
          <w:kern w:val="0"/>
          <w:sz w:val="30"/>
          <w:szCs w:val="30"/>
        </w:rPr>
        <w:t>毕业答辩申请，经导师同意，所在学院（系、部、所）对研究生毕业答辩资格进行审查；</w:t>
      </w:r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rFonts w:eastAsia="Times New Roman"/>
          <w:bCs/>
          <w:color w:val="000000"/>
          <w:kern w:val="0"/>
          <w:sz w:val="30"/>
          <w:szCs w:val="30"/>
        </w:rPr>
        <w:t>2.</w:t>
      </w:r>
      <w:r w:rsidRPr="004953A1">
        <w:rPr>
          <w:bCs/>
          <w:color w:val="000000"/>
          <w:kern w:val="0"/>
          <w:sz w:val="30"/>
          <w:szCs w:val="30"/>
        </w:rPr>
        <w:t>专家评审。由学院（系、部、所）组织专家（博士毕业答辩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3</w:t>
      </w:r>
      <w:r w:rsidRPr="004953A1">
        <w:rPr>
          <w:bCs/>
          <w:color w:val="000000"/>
          <w:kern w:val="0"/>
          <w:sz w:val="30"/>
          <w:szCs w:val="30"/>
        </w:rPr>
        <w:t>名，硕士毕业答辩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2</w:t>
      </w:r>
      <w:r w:rsidRPr="004953A1">
        <w:rPr>
          <w:bCs/>
          <w:color w:val="000000"/>
          <w:kern w:val="0"/>
          <w:sz w:val="30"/>
          <w:szCs w:val="30"/>
        </w:rPr>
        <w:t>名），对毕业论文进行评审；</w:t>
      </w:r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rFonts w:eastAsia="Times New Roman"/>
          <w:bCs/>
          <w:color w:val="000000"/>
          <w:kern w:val="0"/>
          <w:sz w:val="30"/>
          <w:szCs w:val="30"/>
        </w:rPr>
        <w:t>3.</w:t>
      </w:r>
      <w:r w:rsidRPr="004953A1">
        <w:rPr>
          <w:bCs/>
          <w:color w:val="000000"/>
          <w:kern w:val="0"/>
          <w:sz w:val="30"/>
          <w:szCs w:val="30"/>
        </w:rPr>
        <w:t>答辩委员会组成。学院（系、部、所）确定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5</w:t>
      </w:r>
      <w:r w:rsidRPr="004953A1">
        <w:rPr>
          <w:bCs/>
          <w:color w:val="000000"/>
          <w:kern w:val="0"/>
          <w:sz w:val="30"/>
          <w:szCs w:val="30"/>
        </w:rPr>
        <w:t>或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7</w:t>
      </w:r>
      <w:r w:rsidRPr="004953A1">
        <w:rPr>
          <w:bCs/>
          <w:color w:val="000000"/>
          <w:kern w:val="0"/>
          <w:sz w:val="30"/>
          <w:szCs w:val="30"/>
        </w:rPr>
        <w:t>名毕业</w:t>
      </w:r>
      <w:r w:rsidRPr="004953A1">
        <w:rPr>
          <w:bCs/>
          <w:color w:val="000000"/>
          <w:kern w:val="0"/>
          <w:sz w:val="30"/>
          <w:szCs w:val="30"/>
        </w:rPr>
        <w:lastRenderedPageBreak/>
        <w:t>答辩委员会组成成员；</w:t>
      </w:r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rFonts w:eastAsia="Times New Roman"/>
          <w:bCs/>
          <w:color w:val="000000"/>
          <w:kern w:val="0"/>
          <w:sz w:val="30"/>
          <w:szCs w:val="30"/>
        </w:rPr>
        <w:t>4.</w:t>
      </w:r>
      <w:r w:rsidRPr="004953A1">
        <w:rPr>
          <w:bCs/>
          <w:color w:val="000000"/>
          <w:kern w:val="0"/>
          <w:sz w:val="30"/>
          <w:szCs w:val="30"/>
        </w:rPr>
        <w:t>组织答辩。答辩委员会组织毕业答辩，在答辩前应将答辩委员会组成人员名单、答辩时间和地点等信息通过</w:t>
      </w:r>
      <w:r w:rsidRPr="004953A1">
        <w:rPr>
          <w:rFonts w:eastAsia="Times New Roman"/>
          <w:color w:val="000000"/>
          <w:kern w:val="0"/>
          <w:sz w:val="30"/>
          <w:szCs w:val="30"/>
        </w:rPr>
        <w:t>“</w:t>
      </w:r>
      <w:r w:rsidRPr="004953A1">
        <w:rPr>
          <w:color w:val="000000"/>
          <w:kern w:val="0"/>
          <w:sz w:val="30"/>
          <w:szCs w:val="30"/>
        </w:rPr>
        <w:t>研究生综合管理信息系统</w:t>
      </w:r>
      <w:r w:rsidRPr="004953A1">
        <w:rPr>
          <w:rFonts w:eastAsia="Times New Roman"/>
          <w:color w:val="000000"/>
          <w:kern w:val="0"/>
          <w:sz w:val="30"/>
          <w:szCs w:val="30"/>
        </w:rPr>
        <w:t>”</w:t>
      </w:r>
      <w:r w:rsidRPr="004953A1">
        <w:rPr>
          <w:bCs/>
          <w:color w:val="000000"/>
          <w:kern w:val="0"/>
          <w:sz w:val="30"/>
          <w:szCs w:val="30"/>
        </w:rPr>
        <w:t>对外公告；</w:t>
      </w:r>
    </w:p>
    <w:p w:rsidR="00F12F6A" w:rsidRPr="004953A1" w:rsidRDefault="00F12F6A" w:rsidP="00F12F6A">
      <w:pPr>
        <w:spacing w:line="560" w:lineRule="exact"/>
        <w:ind w:firstLineChars="200" w:firstLine="600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rFonts w:eastAsia="Times New Roman"/>
          <w:bCs/>
          <w:color w:val="000000"/>
          <w:kern w:val="0"/>
          <w:sz w:val="30"/>
          <w:szCs w:val="30"/>
        </w:rPr>
        <w:t>5.</w:t>
      </w:r>
      <w:r w:rsidRPr="004953A1">
        <w:rPr>
          <w:bCs/>
          <w:color w:val="000000"/>
          <w:kern w:val="0"/>
          <w:sz w:val="30"/>
          <w:szCs w:val="30"/>
        </w:rPr>
        <w:t>结果备案。学院（系、部、所）将毕业答辩研究生名单及结果报研究生院备案。</w:t>
      </w:r>
    </w:p>
    <w:p w:rsidR="00F12F6A" w:rsidRPr="004953A1" w:rsidRDefault="00F12F6A" w:rsidP="00F12F6A">
      <w:pPr>
        <w:spacing w:line="560" w:lineRule="exact"/>
        <w:ind w:firstLineChars="200" w:firstLine="602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第三条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 xml:space="preserve">  </w:t>
      </w:r>
      <w:r w:rsidRPr="004953A1">
        <w:rPr>
          <w:bCs/>
          <w:color w:val="000000"/>
          <w:kern w:val="0"/>
          <w:sz w:val="30"/>
          <w:szCs w:val="30"/>
        </w:rPr>
        <w:t>对毕业论文学术水平和要求、专家对毕业论文评审的标准、毕业答辩委员会人员组成、答辩程序和要求，由各学院（系、部、所）参照研究生学位论文及答辩要求进行审查。毕业论文评审专家、评审方式由学院（系、部、所）自行确定。</w:t>
      </w:r>
    </w:p>
    <w:p w:rsidR="00F12F6A" w:rsidRPr="004953A1" w:rsidRDefault="00F12F6A" w:rsidP="00F12F6A">
      <w:pPr>
        <w:spacing w:line="560" w:lineRule="exact"/>
        <w:ind w:firstLineChars="200" w:firstLine="602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第四条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 xml:space="preserve">  </w:t>
      </w:r>
      <w:r w:rsidRPr="004953A1">
        <w:rPr>
          <w:color w:val="000000"/>
          <w:kern w:val="0"/>
          <w:sz w:val="30"/>
          <w:szCs w:val="30"/>
        </w:rPr>
        <w:t>毕业答辩合格，毕业资格鉴定合格者，准予毕业，颁发毕业证书。</w:t>
      </w:r>
      <w:r w:rsidRPr="004953A1">
        <w:rPr>
          <w:bCs/>
          <w:color w:val="000000"/>
          <w:kern w:val="0"/>
          <w:sz w:val="30"/>
          <w:szCs w:val="30"/>
        </w:rPr>
        <w:t>毕业答辩未通过者，准予结业，发给结业证书。</w:t>
      </w:r>
    </w:p>
    <w:p w:rsidR="00F12F6A" w:rsidRPr="004953A1" w:rsidRDefault="00F12F6A" w:rsidP="00F12F6A">
      <w:pPr>
        <w:spacing w:line="560" w:lineRule="exact"/>
        <w:ind w:firstLineChars="200" w:firstLine="602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第五条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 xml:space="preserve">  </w:t>
      </w:r>
      <w:r w:rsidRPr="004953A1">
        <w:rPr>
          <w:bCs/>
          <w:color w:val="000000"/>
          <w:kern w:val="0"/>
          <w:sz w:val="30"/>
          <w:szCs w:val="30"/>
        </w:rPr>
        <w:t>获得博士研究生毕业证书后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2</w:t>
      </w:r>
      <w:r w:rsidRPr="004953A1">
        <w:rPr>
          <w:bCs/>
          <w:color w:val="000000"/>
          <w:kern w:val="0"/>
          <w:sz w:val="30"/>
          <w:szCs w:val="30"/>
        </w:rPr>
        <w:t>年内，若达到博士学位申请条件，可提出博士学位论文答辩申请；获得硕士研究生毕业证书后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>1</w:t>
      </w:r>
      <w:r w:rsidRPr="004953A1">
        <w:rPr>
          <w:bCs/>
          <w:color w:val="000000"/>
          <w:kern w:val="0"/>
          <w:sz w:val="30"/>
          <w:szCs w:val="30"/>
        </w:rPr>
        <w:t>年内，若达到硕士学位申请条件，可提出硕士学位论文答辩申请。学位论文答辩通过者，提交学位评定委员会审议学位授予事宜。</w:t>
      </w:r>
    </w:p>
    <w:p w:rsidR="00F12F6A" w:rsidRPr="004953A1" w:rsidRDefault="00F12F6A" w:rsidP="00F12F6A">
      <w:pPr>
        <w:spacing w:line="560" w:lineRule="exact"/>
        <w:ind w:firstLineChars="200" w:firstLine="602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第六条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 xml:space="preserve">  </w:t>
      </w:r>
      <w:r w:rsidRPr="004953A1">
        <w:rPr>
          <w:bCs/>
          <w:color w:val="000000"/>
          <w:kern w:val="0"/>
          <w:sz w:val="30"/>
          <w:szCs w:val="30"/>
        </w:rPr>
        <w:t>未经毕业答辩资格审查，或答辩委员会组成和答辩时间与地点未进行提前公告，或答辩委员会组成未经审批者，答辩无效。</w:t>
      </w:r>
    </w:p>
    <w:p w:rsidR="00F12F6A" w:rsidRPr="004953A1" w:rsidRDefault="00F12F6A" w:rsidP="00F12F6A">
      <w:pPr>
        <w:spacing w:line="560" w:lineRule="exact"/>
        <w:ind w:firstLineChars="200" w:firstLine="602"/>
        <w:rPr>
          <w:rFonts w:eastAsia="Times New Roman"/>
          <w:bCs/>
          <w:color w:val="000000"/>
          <w:kern w:val="0"/>
          <w:sz w:val="30"/>
          <w:szCs w:val="30"/>
        </w:rPr>
      </w:pPr>
      <w:r w:rsidRPr="004953A1">
        <w:rPr>
          <w:b/>
          <w:bCs/>
          <w:color w:val="000000"/>
          <w:kern w:val="0"/>
          <w:sz w:val="30"/>
          <w:szCs w:val="30"/>
        </w:rPr>
        <w:t>第七条</w:t>
      </w:r>
      <w:r w:rsidRPr="004953A1">
        <w:rPr>
          <w:rFonts w:eastAsia="Times New Roman"/>
          <w:bCs/>
          <w:color w:val="000000"/>
          <w:kern w:val="0"/>
          <w:sz w:val="30"/>
          <w:szCs w:val="30"/>
        </w:rPr>
        <w:t xml:space="preserve">  </w:t>
      </w:r>
      <w:r w:rsidRPr="004953A1">
        <w:rPr>
          <w:bCs/>
          <w:color w:val="000000"/>
          <w:kern w:val="0"/>
          <w:sz w:val="30"/>
          <w:szCs w:val="30"/>
        </w:rPr>
        <w:t>本办法自发文之日起执行，由研究生院负责解释。</w:t>
      </w:r>
    </w:p>
    <w:p w:rsidR="001F3D81" w:rsidRPr="00F12F6A" w:rsidRDefault="001F3D81"/>
    <w:sectPr w:rsidR="001F3D81" w:rsidRPr="00F1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6A"/>
    <w:rsid w:val="0003270B"/>
    <w:rsid w:val="000D410F"/>
    <w:rsid w:val="000F7964"/>
    <w:rsid w:val="00143ACA"/>
    <w:rsid w:val="00176BAD"/>
    <w:rsid w:val="001E05AE"/>
    <w:rsid w:val="001F3D81"/>
    <w:rsid w:val="00311D32"/>
    <w:rsid w:val="003758BA"/>
    <w:rsid w:val="003F13C0"/>
    <w:rsid w:val="00413AFC"/>
    <w:rsid w:val="004441D1"/>
    <w:rsid w:val="00490A83"/>
    <w:rsid w:val="004A6E0B"/>
    <w:rsid w:val="004C1CEF"/>
    <w:rsid w:val="004F354E"/>
    <w:rsid w:val="00591DF7"/>
    <w:rsid w:val="005D2EE1"/>
    <w:rsid w:val="005E64A3"/>
    <w:rsid w:val="00604FA1"/>
    <w:rsid w:val="00672B68"/>
    <w:rsid w:val="006853D2"/>
    <w:rsid w:val="00707268"/>
    <w:rsid w:val="00767B45"/>
    <w:rsid w:val="007A5B96"/>
    <w:rsid w:val="00847014"/>
    <w:rsid w:val="008A5BE4"/>
    <w:rsid w:val="008B4FCA"/>
    <w:rsid w:val="0092099C"/>
    <w:rsid w:val="009D2EDC"/>
    <w:rsid w:val="00A118A4"/>
    <w:rsid w:val="00AF63BC"/>
    <w:rsid w:val="00B40C16"/>
    <w:rsid w:val="00BB4341"/>
    <w:rsid w:val="00BC6252"/>
    <w:rsid w:val="00BE0DE1"/>
    <w:rsid w:val="00BE68CC"/>
    <w:rsid w:val="00C059C0"/>
    <w:rsid w:val="00C54904"/>
    <w:rsid w:val="00C77A59"/>
    <w:rsid w:val="00CD74F1"/>
    <w:rsid w:val="00D21959"/>
    <w:rsid w:val="00D47BE7"/>
    <w:rsid w:val="00D73615"/>
    <w:rsid w:val="00D93A9E"/>
    <w:rsid w:val="00E0209D"/>
    <w:rsid w:val="00E11459"/>
    <w:rsid w:val="00E46750"/>
    <w:rsid w:val="00E81C46"/>
    <w:rsid w:val="00EA1ACD"/>
    <w:rsid w:val="00F12F6A"/>
    <w:rsid w:val="00F200D0"/>
    <w:rsid w:val="00F61339"/>
    <w:rsid w:val="00FB4F3A"/>
    <w:rsid w:val="00FC206A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6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F12F6A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F12F6A"/>
    <w:pPr>
      <w:keepNext/>
      <w:keepLines/>
      <w:spacing w:afterLines="100" w:line="56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12F6A"/>
    <w:rPr>
      <w:rFonts w:ascii="宋体" w:eastAsia="黑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rsid w:val="00F12F6A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6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F12F6A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F12F6A"/>
    <w:pPr>
      <w:keepNext/>
      <w:keepLines/>
      <w:spacing w:afterLines="100" w:line="56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12F6A"/>
    <w:rPr>
      <w:rFonts w:ascii="宋体" w:eastAsia="黑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rsid w:val="00F12F6A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2016-08-31T07:16:00Z</dcterms:created>
  <dcterms:modified xsi:type="dcterms:W3CDTF">2016-08-31T07:16:00Z</dcterms:modified>
</cp:coreProperties>
</file>