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1" w:rsidRPr="004953A1" w:rsidRDefault="00EE21C1" w:rsidP="00EE21C1">
      <w:pPr>
        <w:pStyle w:val="1"/>
        <w:spacing w:before="468" w:after="312"/>
        <w:ind w:leftChars="200" w:left="420" w:rightChars="200" w:right="420"/>
        <w:rPr>
          <w:rFonts w:ascii="Times New Roman" w:hAnsi="Times New Roman"/>
          <w:sz w:val="44"/>
          <w:szCs w:val="44"/>
        </w:rPr>
      </w:pPr>
      <w:bookmarkStart w:id="0" w:name="_Toc459393980"/>
      <w:bookmarkStart w:id="1" w:name="_GoBack"/>
      <w:r w:rsidRPr="004953A1">
        <w:rPr>
          <w:rFonts w:ascii="Times New Roman" w:hAnsi="Times New Roman"/>
          <w:sz w:val="44"/>
          <w:szCs w:val="44"/>
        </w:rPr>
        <w:t>研究生优质课程建设项目申报指南</w:t>
      </w:r>
      <w:bookmarkEnd w:id="0"/>
      <w:bookmarkEnd w:id="1"/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2" w:name="_Toc459393981"/>
      <w:r w:rsidRPr="004953A1">
        <w:rPr>
          <w:color w:val="000000"/>
          <w:kern w:val="0"/>
          <w:sz w:val="30"/>
          <w:szCs w:val="30"/>
        </w:rPr>
        <w:t>1.</w:t>
      </w:r>
      <w:r w:rsidRPr="004953A1">
        <w:rPr>
          <w:color w:val="000000"/>
          <w:kern w:val="0"/>
          <w:sz w:val="30"/>
          <w:szCs w:val="30"/>
        </w:rPr>
        <w:t>课程内容建设</w:t>
      </w:r>
      <w:bookmarkEnd w:id="2"/>
    </w:p>
    <w:p w:rsidR="00EE21C1" w:rsidRPr="004953A1" w:rsidRDefault="00EE21C1" w:rsidP="00EE21C1">
      <w:pPr>
        <w:widowControl/>
        <w:spacing w:line="560" w:lineRule="exact"/>
        <w:ind w:firstLineChars="200" w:firstLine="600"/>
        <w:rPr>
          <w:color w:val="000000"/>
          <w:kern w:val="0"/>
          <w:sz w:val="30"/>
          <w:szCs w:val="30"/>
        </w:rPr>
      </w:pPr>
      <w:r w:rsidRPr="004953A1">
        <w:rPr>
          <w:color w:val="000000"/>
          <w:kern w:val="0"/>
          <w:sz w:val="30"/>
          <w:szCs w:val="30"/>
        </w:rPr>
        <w:t>课程内容要符合研究生课程体系和培养方案的要求，能及时反映本学科领域的前沿及最新科技成果，积极整合优秀科研成果和教改成果。课程内容要注重与国际一流学科接轨，要求跟踪</w:t>
      </w:r>
      <w:r w:rsidRPr="004953A1">
        <w:rPr>
          <w:color w:val="000000"/>
          <w:kern w:val="0"/>
          <w:sz w:val="30"/>
          <w:szCs w:val="30"/>
        </w:rPr>
        <w:t>2</w:t>
      </w:r>
      <w:r w:rsidRPr="004953A1">
        <w:rPr>
          <w:color w:val="000000"/>
          <w:kern w:val="0"/>
          <w:sz w:val="30"/>
          <w:szCs w:val="30"/>
        </w:rPr>
        <w:t>至</w:t>
      </w:r>
      <w:r w:rsidRPr="004953A1">
        <w:rPr>
          <w:color w:val="000000"/>
          <w:kern w:val="0"/>
          <w:sz w:val="30"/>
          <w:szCs w:val="30"/>
        </w:rPr>
        <w:t>3</w:t>
      </w:r>
      <w:r w:rsidRPr="004953A1">
        <w:rPr>
          <w:color w:val="000000"/>
          <w:kern w:val="0"/>
          <w:sz w:val="30"/>
          <w:szCs w:val="30"/>
        </w:rPr>
        <w:t>个国际一流学科的课程体系及相关课程的教学内容。课程的深度和广度应把握得当。</w:t>
      </w:r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3" w:name="_Toc459393982"/>
      <w:r w:rsidRPr="004953A1">
        <w:rPr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教学团队建设</w:t>
      </w:r>
      <w:bookmarkEnd w:id="3"/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4" w:name="_Toc459393983"/>
      <w:r w:rsidRPr="004953A1">
        <w:rPr>
          <w:color w:val="000000"/>
          <w:kern w:val="0"/>
          <w:sz w:val="30"/>
          <w:szCs w:val="30"/>
        </w:rPr>
        <w:t>要求教师具有突出的教学研究、课程改革与建设能力。优质课程的教学团队一般应由学术造诣高、教学经验丰富、成果显著，具有教授以上职称的教师带头，一批教学水平、学术水平较高的具有副教授以上职称（或者博士学位的讲师）的教师为成员。成员可在全校范围内整合，其组成要有利于与国际一流学科的交流与合作，营造国际化氛围，有利于实现全英文授课。</w:t>
      </w:r>
      <w:bookmarkEnd w:id="4"/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5" w:name="_Toc459393984"/>
      <w:r w:rsidRPr="004953A1">
        <w:rPr>
          <w:color w:val="000000"/>
          <w:kern w:val="0"/>
          <w:sz w:val="30"/>
          <w:szCs w:val="30"/>
        </w:rPr>
        <w:t>3.</w:t>
      </w:r>
      <w:r w:rsidRPr="004953A1">
        <w:rPr>
          <w:color w:val="000000"/>
          <w:kern w:val="0"/>
          <w:sz w:val="30"/>
          <w:szCs w:val="30"/>
        </w:rPr>
        <w:t>教材及网络教学平台建设</w:t>
      </w:r>
      <w:bookmarkEnd w:id="5"/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6" w:name="_Toc459393985"/>
      <w:r w:rsidRPr="004953A1">
        <w:rPr>
          <w:color w:val="000000"/>
          <w:kern w:val="0"/>
          <w:sz w:val="30"/>
          <w:szCs w:val="30"/>
        </w:rPr>
        <w:t>优质课程教材应是系列化的优秀教材，可以组合选用国外高水平原版教材、国家级优秀教材和自编教材。同时要求教师提高教学过程和课程建设的现代化水平，营造研究生培养的数字化、信息化教学环境。根据教学需要准备相关电子材料</w:t>
      </w:r>
      <w:r w:rsidRPr="004953A1">
        <w:rPr>
          <w:color w:val="000000"/>
          <w:kern w:val="0"/>
          <w:sz w:val="30"/>
          <w:szCs w:val="30"/>
        </w:rPr>
        <w:t>,</w:t>
      </w:r>
      <w:r w:rsidRPr="004953A1">
        <w:rPr>
          <w:color w:val="000000"/>
          <w:kern w:val="0"/>
          <w:sz w:val="30"/>
          <w:szCs w:val="30"/>
        </w:rPr>
        <w:t>比如配套的教案、实验指导、习题库、案例库、参考文献、国内外学习网络资源及媒体资源等</w:t>
      </w:r>
      <w:r w:rsidRPr="004953A1">
        <w:rPr>
          <w:color w:val="000000"/>
          <w:kern w:val="0"/>
          <w:sz w:val="30"/>
          <w:szCs w:val="30"/>
        </w:rPr>
        <w:t>,</w:t>
      </w:r>
      <w:r w:rsidRPr="004953A1">
        <w:rPr>
          <w:color w:val="000000"/>
          <w:kern w:val="0"/>
          <w:sz w:val="30"/>
          <w:szCs w:val="30"/>
        </w:rPr>
        <w:t>为研究生提供自主学习平台，实现优质教学资源全校共享。</w:t>
      </w:r>
      <w:bookmarkEnd w:id="6"/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7" w:name="_Toc459393986"/>
      <w:r w:rsidRPr="004953A1">
        <w:rPr>
          <w:color w:val="000000"/>
          <w:kern w:val="0"/>
          <w:sz w:val="30"/>
          <w:szCs w:val="30"/>
        </w:rPr>
        <w:t>4.</w:t>
      </w:r>
      <w:r w:rsidRPr="004953A1">
        <w:rPr>
          <w:color w:val="000000"/>
          <w:kern w:val="0"/>
          <w:sz w:val="30"/>
          <w:szCs w:val="30"/>
        </w:rPr>
        <w:t>教学方法与手段建设</w:t>
      </w:r>
      <w:bookmarkEnd w:id="7"/>
    </w:p>
    <w:p w:rsidR="00EE21C1" w:rsidRPr="004953A1" w:rsidRDefault="00EE21C1" w:rsidP="00EE21C1">
      <w:pPr>
        <w:widowControl/>
        <w:spacing w:line="560" w:lineRule="exact"/>
        <w:rPr>
          <w:b/>
          <w:color w:val="000000"/>
          <w:kern w:val="0"/>
          <w:sz w:val="30"/>
          <w:szCs w:val="30"/>
        </w:rPr>
      </w:pPr>
      <w:r w:rsidRPr="004953A1">
        <w:rPr>
          <w:color w:val="000000"/>
          <w:kern w:val="0"/>
          <w:sz w:val="30"/>
          <w:szCs w:val="30"/>
        </w:rPr>
        <w:lastRenderedPageBreak/>
        <w:t xml:space="preserve">    </w:t>
      </w:r>
      <w:r w:rsidRPr="004953A1">
        <w:rPr>
          <w:color w:val="000000"/>
          <w:kern w:val="0"/>
          <w:sz w:val="30"/>
          <w:szCs w:val="30"/>
        </w:rPr>
        <w:t>根据本学科的特色、结合不同的教学内容，对不同层次（硕士生、博士生）、不同类型（理论类、研究方法类、实验实践类）的课程，充分利用现代信息技术发展的有利条件，改革教学思想观念、教学方法、教学手段，形成满足研究生培养需要的讲座式、案例式、研讨式、实验（实践）教学等多种途径、多种媒体有机结合的</w:t>
      </w:r>
      <w:r w:rsidRPr="004953A1">
        <w:rPr>
          <w:color w:val="000000"/>
          <w:kern w:val="0"/>
          <w:sz w:val="30"/>
          <w:szCs w:val="30"/>
        </w:rPr>
        <w:t>“</w:t>
      </w:r>
      <w:r w:rsidRPr="004953A1">
        <w:rPr>
          <w:color w:val="000000"/>
          <w:kern w:val="0"/>
          <w:sz w:val="30"/>
          <w:szCs w:val="30"/>
        </w:rPr>
        <w:t>立体化</w:t>
      </w:r>
      <w:r w:rsidRPr="004953A1">
        <w:rPr>
          <w:color w:val="000000"/>
          <w:kern w:val="0"/>
          <w:sz w:val="30"/>
          <w:szCs w:val="30"/>
        </w:rPr>
        <w:t>”</w:t>
      </w:r>
      <w:r w:rsidRPr="004953A1">
        <w:rPr>
          <w:color w:val="000000"/>
          <w:kern w:val="0"/>
          <w:sz w:val="30"/>
          <w:szCs w:val="30"/>
        </w:rPr>
        <w:t>教学模式，以利于培养研究生的创新思维、科研实践能力、综合素质，促进研究生个性发展。</w:t>
      </w:r>
    </w:p>
    <w:p w:rsidR="00EE21C1" w:rsidRPr="004953A1" w:rsidRDefault="00EE21C1" w:rsidP="00EE21C1">
      <w:pPr>
        <w:widowControl/>
        <w:spacing w:line="560" w:lineRule="exact"/>
        <w:ind w:firstLineChars="200" w:firstLine="600"/>
        <w:outlineLvl w:val="0"/>
        <w:rPr>
          <w:color w:val="000000"/>
          <w:kern w:val="0"/>
          <w:sz w:val="30"/>
          <w:szCs w:val="30"/>
        </w:rPr>
      </w:pPr>
      <w:bookmarkStart w:id="8" w:name="_Toc459393987"/>
      <w:r w:rsidRPr="004953A1">
        <w:rPr>
          <w:color w:val="000000"/>
          <w:kern w:val="0"/>
          <w:sz w:val="30"/>
          <w:szCs w:val="30"/>
        </w:rPr>
        <w:t>5.</w:t>
      </w:r>
      <w:r w:rsidRPr="004953A1">
        <w:rPr>
          <w:color w:val="000000"/>
          <w:kern w:val="0"/>
          <w:sz w:val="30"/>
          <w:szCs w:val="30"/>
        </w:rPr>
        <w:t>考核评价方式建设</w:t>
      </w:r>
      <w:bookmarkEnd w:id="8"/>
    </w:p>
    <w:p w:rsidR="00EE21C1" w:rsidRPr="004953A1" w:rsidRDefault="00EE21C1" w:rsidP="00EE21C1">
      <w:pPr>
        <w:widowControl/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color w:val="000000"/>
          <w:kern w:val="0"/>
          <w:sz w:val="30"/>
          <w:szCs w:val="30"/>
        </w:rPr>
        <w:t>根据研究生课程类型和授课方式，建设多阶段、多形式组合的研究生学习效果考核评价方式。通过考评全面真实反映研究生学习效果和差异，有利于调动研究生学习积极性，</w:t>
      </w:r>
      <w:r w:rsidRPr="004953A1">
        <w:rPr>
          <w:kern w:val="0"/>
          <w:sz w:val="30"/>
          <w:szCs w:val="30"/>
        </w:rPr>
        <w:t>培养研究生主动获取知识的能力。</w:t>
      </w:r>
    </w:p>
    <w:p w:rsidR="00EE21C1" w:rsidRPr="004953A1" w:rsidRDefault="00EE21C1" w:rsidP="00EE21C1">
      <w:pPr>
        <w:widowControl/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6.</w:t>
      </w:r>
      <w:r w:rsidRPr="004953A1">
        <w:rPr>
          <w:kern w:val="0"/>
          <w:sz w:val="30"/>
          <w:szCs w:val="30"/>
        </w:rPr>
        <w:t>有利于提高研究生培养质量的教学改革与研究</w:t>
      </w:r>
    </w:p>
    <w:p w:rsidR="001F3D81" w:rsidRPr="00EE21C1" w:rsidRDefault="001F3D81"/>
    <w:sectPr w:rsidR="001F3D81" w:rsidRPr="00EE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C1"/>
    <w:rsid w:val="0003270B"/>
    <w:rsid w:val="000D410F"/>
    <w:rsid w:val="000F7964"/>
    <w:rsid w:val="00143ACA"/>
    <w:rsid w:val="00176BAD"/>
    <w:rsid w:val="001E05AE"/>
    <w:rsid w:val="001F3D81"/>
    <w:rsid w:val="00311D32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6750"/>
    <w:rsid w:val="00EA1ACD"/>
    <w:rsid w:val="00EE21C1"/>
    <w:rsid w:val="00F200D0"/>
    <w:rsid w:val="00F61339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EE21C1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E21C1"/>
    <w:rPr>
      <w:rFonts w:ascii="宋体" w:eastAsia="黑体" w:hAnsi="宋体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EE21C1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E21C1"/>
    <w:rPr>
      <w:rFonts w:ascii="宋体" w:eastAsia="黑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2016-08-31T07:08:00Z</dcterms:created>
  <dcterms:modified xsi:type="dcterms:W3CDTF">2016-08-31T07:08:00Z</dcterms:modified>
</cp:coreProperties>
</file>